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74025013"/>
        <w:docPartObj>
          <w:docPartGallery w:val="Cover Pages"/>
          <w:docPartUnique/>
        </w:docPartObj>
      </w:sdtPr>
      <w:sdtEndPr/>
      <w:sdtContent>
        <w:p w14:paraId="76997281" w14:textId="77777777" w:rsidR="00D7500B" w:rsidRDefault="00D7500B"/>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D7500B" w14:paraId="353981B8" w14:textId="77777777" w:rsidTr="00D7500B">
            <w:sdt>
              <w:sdtPr>
                <w:rPr>
                  <w:rFonts w:ascii="Palatino Linotype" w:hAnsi="Palatino Linotype"/>
                  <w:color w:val="002060"/>
                  <w:sz w:val="24"/>
                  <w:szCs w:val="24"/>
                </w:rPr>
                <w:alias w:val="Company"/>
                <w:id w:val="13406915"/>
                <w:placeholder>
                  <w:docPart w:val="E273E8B949B941BD9D6A0B5F3892E560"/>
                </w:placeholder>
                <w:dataBinding w:prefixMappings="xmlns:ns0='http://schemas.openxmlformats.org/officeDocument/2006/extended-properties'" w:xpath="/ns0:Properties[1]/ns0:Company[1]" w:storeItemID="{6668398D-A668-4E3E-A5EB-62B293D839F1}"/>
                <w:text/>
              </w:sdtPr>
              <w:sdtEndPr/>
              <w:sdtContent>
                <w:tc>
                  <w:tcPr>
                    <w:tcW w:w="7476" w:type="dxa"/>
                    <w:tcMar>
                      <w:top w:w="216" w:type="dxa"/>
                      <w:left w:w="115" w:type="dxa"/>
                      <w:bottom w:w="216" w:type="dxa"/>
                      <w:right w:w="115" w:type="dxa"/>
                    </w:tcMar>
                  </w:tcPr>
                  <w:p w14:paraId="77CAAC1B" w14:textId="77777777" w:rsidR="00D7500B" w:rsidRPr="00D7500B" w:rsidRDefault="003572E4" w:rsidP="00D7500B">
                    <w:pPr>
                      <w:pStyle w:val="NoSpacing"/>
                      <w:rPr>
                        <w:rFonts w:ascii="Palatino Linotype" w:hAnsi="Palatino Linotype"/>
                        <w:color w:val="002060"/>
                        <w:sz w:val="24"/>
                      </w:rPr>
                    </w:pPr>
                    <w:r>
                      <w:rPr>
                        <w:rFonts w:ascii="Palatino Linotype" w:hAnsi="Palatino Linotype"/>
                        <w:color w:val="002060"/>
                        <w:sz w:val="24"/>
                        <w:szCs w:val="24"/>
                      </w:rPr>
                      <w:t>Tuscarawas County Health Department</w:t>
                    </w:r>
                  </w:p>
                </w:tc>
              </w:sdtContent>
            </w:sdt>
          </w:tr>
          <w:tr w:rsidR="00D7500B" w14:paraId="738FAF48" w14:textId="77777777" w:rsidTr="00D7500B">
            <w:tc>
              <w:tcPr>
                <w:tcW w:w="7476" w:type="dxa"/>
              </w:tcPr>
              <w:sdt>
                <w:sdtPr>
                  <w:rPr>
                    <w:rFonts w:ascii="Palatino Linotype" w:eastAsiaTheme="majorEastAsia" w:hAnsi="Palatino Linotype" w:cstheme="majorBidi"/>
                    <w:color w:val="002060"/>
                    <w:sz w:val="88"/>
                    <w:szCs w:val="88"/>
                  </w:rPr>
                  <w:alias w:val="Title"/>
                  <w:id w:val="13406919"/>
                  <w:placeholder>
                    <w:docPart w:val="9D5FFA073D9F438F97B1C109C17135D9"/>
                  </w:placeholder>
                  <w:dataBinding w:prefixMappings="xmlns:ns0='http://schemas.openxmlformats.org/package/2006/metadata/core-properties' xmlns:ns1='http://purl.org/dc/elements/1.1/'" w:xpath="/ns0:coreProperties[1]/ns1:title[1]" w:storeItemID="{6C3C8BC8-F283-45AE-878A-BAB7291924A1}"/>
                  <w:text/>
                </w:sdtPr>
                <w:sdtEndPr/>
                <w:sdtContent>
                  <w:p w14:paraId="7A3237B2" w14:textId="77777777" w:rsidR="00D7500B" w:rsidRPr="00D7500B" w:rsidRDefault="003572E4" w:rsidP="00D7500B">
                    <w:pPr>
                      <w:pStyle w:val="NoSpacing"/>
                      <w:spacing w:line="216" w:lineRule="auto"/>
                      <w:rPr>
                        <w:rFonts w:ascii="Palatino Linotype" w:eastAsiaTheme="majorEastAsia" w:hAnsi="Palatino Linotype" w:cstheme="majorBidi"/>
                        <w:color w:val="002060"/>
                        <w:sz w:val="88"/>
                        <w:szCs w:val="88"/>
                      </w:rPr>
                    </w:pPr>
                    <w:r>
                      <w:rPr>
                        <w:rFonts w:ascii="Palatino Linotype" w:eastAsiaTheme="majorEastAsia" w:hAnsi="Palatino Linotype" w:cstheme="majorBidi"/>
                        <w:color w:val="002060"/>
                        <w:sz w:val="88"/>
                        <w:szCs w:val="88"/>
                      </w:rPr>
                      <w:t>Nuisance Code</w:t>
                    </w:r>
                  </w:p>
                </w:sdtContent>
              </w:sdt>
            </w:tc>
          </w:tr>
          <w:tr w:rsidR="00D7500B" w14:paraId="5A70F32B" w14:textId="77777777" w:rsidTr="00D7500B">
            <w:sdt>
              <w:sdtPr>
                <w:rPr>
                  <w:rFonts w:ascii="Palatino Linotype" w:hAnsi="Palatino Linotype"/>
                  <w:color w:val="002060"/>
                  <w:sz w:val="24"/>
                  <w:szCs w:val="24"/>
                </w:rPr>
                <w:alias w:val="Subtitle"/>
                <w:id w:val="13406923"/>
                <w:placeholder>
                  <w:docPart w:val="329C410360164BE680907F60F90D50B9"/>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6A4454AA" w14:textId="77777777" w:rsidR="00D7500B" w:rsidRPr="00D7500B" w:rsidRDefault="003572E4" w:rsidP="00D7500B">
                    <w:pPr>
                      <w:pStyle w:val="NoSpacing"/>
                      <w:jc w:val="center"/>
                      <w:rPr>
                        <w:rFonts w:ascii="Palatino Linotype" w:hAnsi="Palatino Linotype"/>
                        <w:color w:val="2E74B5" w:themeColor="accent1" w:themeShade="BF"/>
                        <w:sz w:val="24"/>
                      </w:rPr>
                    </w:pPr>
                    <w:r>
                      <w:rPr>
                        <w:rFonts w:ascii="Palatino Linotype" w:hAnsi="Palatino Linotype"/>
                        <w:color w:val="002060"/>
                        <w:sz w:val="24"/>
                        <w:szCs w:val="24"/>
                      </w:rPr>
                      <w:t>Regulations of the Board of Health of the Tuscarawas County General Health District</w:t>
                    </w:r>
                  </w:p>
                </w:tc>
              </w:sdtContent>
            </w:sdt>
          </w:tr>
        </w:tbl>
        <w:p w14:paraId="3A2DAAAA" w14:textId="3DD306A8" w:rsidR="00D7500B" w:rsidRDefault="005A23C6" w:rsidP="00D7500B">
          <w:pPr>
            <w:jc w:val="center"/>
          </w:pPr>
          <w:r>
            <w:rPr>
              <w:noProof/>
            </w:rPr>
            <w:drawing>
              <wp:inline distT="0" distB="0" distL="0" distR="0" wp14:anchorId="63B337F1" wp14:editId="5901546B">
                <wp:extent cx="4572000" cy="397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h.jpg"/>
                        <pic:cNvPicPr/>
                      </pic:nvPicPr>
                      <pic:blipFill>
                        <a:blip r:embed="rId6">
                          <a:extLst>
                            <a:ext uri="{28A0092B-C50C-407E-A947-70E740481C1C}">
                              <a14:useLocalDpi xmlns:a14="http://schemas.microsoft.com/office/drawing/2010/main" val="0"/>
                            </a:ext>
                          </a:extLst>
                        </a:blip>
                        <a:stretch>
                          <a:fillRect/>
                        </a:stretch>
                      </pic:blipFill>
                      <pic:spPr>
                        <a:xfrm>
                          <a:off x="0" y="0"/>
                          <a:ext cx="4572000" cy="3971925"/>
                        </a:xfrm>
                        <a:prstGeom prst="rect">
                          <a:avLst/>
                        </a:prstGeom>
                      </pic:spPr>
                    </pic:pic>
                  </a:graphicData>
                </a:graphic>
              </wp:inline>
            </w:drawing>
          </w:r>
          <w:r w:rsidR="00D7500B">
            <w:br w:type="page"/>
          </w:r>
        </w:p>
      </w:sdtContent>
    </w:sdt>
    <w:p w14:paraId="04F900C5" w14:textId="77777777" w:rsidR="00FA5230" w:rsidRDefault="00D7500B" w:rsidP="00D7500B">
      <w:pPr>
        <w:jc w:val="center"/>
        <w:rPr>
          <w:rFonts w:ascii="Palatino Linotype" w:hAnsi="Palatino Linotype"/>
          <w:b/>
          <w:sz w:val="28"/>
          <w:szCs w:val="28"/>
          <w:u w:val="single"/>
        </w:rPr>
      </w:pPr>
      <w:r w:rsidRPr="00D7500B">
        <w:rPr>
          <w:rFonts w:ascii="Palatino Linotype" w:hAnsi="Palatino Linotype"/>
          <w:b/>
          <w:sz w:val="28"/>
          <w:szCs w:val="28"/>
          <w:u w:val="single"/>
        </w:rPr>
        <w:lastRenderedPageBreak/>
        <w:t>Table of Contents</w:t>
      </w:r>
    </w:p>
    <w:tbl>
      <w:tblPr>
        <w:tblStyle w:val="ListTable3"/>
        <w:tblW w:w="0" w:type="auto"/>
        <w:tblLook w:val="04A0" w:firstRow="1" w:lastRow="0" w:firstColumn="1" w:lastColumn="0" w:noHBand="0" w:noVBand="1"/>
      </w:tblPr>
      <w:tblGrid>
        <w:gridCol w:w="4675"/>
        <w:gridCol w:w="4675"/>
      </w:tblGrid>
      <w:tr w:rsidR="00D7500B" w14:paraId="6C261738" w14:textId="77777777" w:rsidTr="00D750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Pr>
          <w:p w14:paraId="5F9F4434" w14:textId="77777777" w:rsidR="00D7500B" w:rsidRDefault="00D7500B" w:rsidP="00D7500B">
            <w:pPr>
              <w:jc w:val="center"/>
              <w:rPr>
                <w:rFonts w:ascii="Palatino Linotype" w:hAnsi="Palatino Linotype"/>
                <w:b w:val="0"/>
                <w:sz w:val="28"/>
                <w:szCs w:val="28"/>
                <w:u w:val="single"/>
              </w:rPr>
            </w:pPr>
          </w:p>
        </w:tc>
        <w:tc>
          <w:tcPr>
            <w:tcW w:w="4675" w:type="dxa"/>
          </w:tcPr>
          <w:p w14:paraId="7C087965" w14:textId="77777777" w:rsidR="00D7500B" w:rsidRPr="00D7500B" w:rsidRDefault="00D7500B" w:rsidP="00D7500B">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sz w:val="24"/>
                <w:szCs w:val="24"/>
              </w:rPr>
            </w:pPr>
            <w:r w:rsidRPr="00D7500B">
              <w:rPr>
                <w:rFonts w:ascii="Palatino Linotype" w:hAnsi="Palatino Linotype"/>
                <w:b w:val="0"/>
                <w:sz w:val="24"/>
                <w:szCs w:val="24"/>
              </w:rPr>
              <w:t>Page</w:t>
            </w:r>
          </w:p>
        </w:tc>
      </w:tr>
      <w:tr w:rsidR="00D7500B" w14:paraId="62367CE6" w14:textId="77777777" w:rsidTr="00D75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C559F2E" w14:textId="77777777" w:rsidR="00D7500B" w:rsidRPr="006079E2" w:rsidRDefault="006079E2" w:rsidP="006079E2">
            <w:pPr>
              <w:rPr>
                <w:rFonts w:ascii="Palatino Linotype" w:hAnsi="Palatino Linotype"/>
                <w:b w:val="0"/>
                <w:sz w:val="24"/>
                <w:szCs w:val="24"/>
              </w:rPr>
            </w:pPr>
            <w:r>
              <w:rPr>
                <w:rFonts w:ascii="Palatino Linotype" w:hAnsi="Palatino Linotype"/>
                <w:b w:val="0"/>
                <w:sz w:val="24"/>
                <w:szCs w:val="24"/>
              </w:rPr>
              <w:t>Revision Page</w:t>
            </w:r>
          </w:p>
        </w:tc>
        <w:tc>
          <w:tcPr>
            <w:tcW w:w="4675" w:type="dxa"/>
          </w:tcPr>
          <w:p w14:paraId="4BC86779" w14:textId="77777777" w:rsidR="00D7500B" w:rsidRPr="006079E2" w:rsidRDefault="006079E2"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6079E2">
              <w:rPr>
                <w:rFonts w:ascii="Palatino Linotype" w:hAnsi="Palatino Linotype"/>
                <w:sz w:val="24"/>
                <w:szCs w:val="24"/>
              </w:rPr>
              <w:t>2</w:t>
            </w:r>
          </w:p>
        </w:tc>
      </w:tr>
      <w:tr w:rsidR="00D7500B" w14:paraId="58A10966" w14:textId="77777777" w:rsidTr="00D7500B">
        <w:tc>
          <w:tcPr>
            <w:cnfStyle w:val="001000000000" w:firstRow="0" w:lastRow="0" w:firstColumn="1" w:lastColumn="0" w:oddVBand="0" w:evenVBand="0" w:oddHBand="0" w:evenHBand="0" w:firstRowFirstColumn="0" w:firstRowLastColumn="0" w:lastRowFirstColumn="0" w:lastRowLastColumn="0"/>
            <w:tcW w:w="4675" w:type="dxa"/>
          </w:tcPr>
          <w:p w14:paraId="5F626BA1" w14:textId="77777777" w:rsidR="00D7500B" w:rsidRPr="006079E2" w:rsidRDefault="006079E2" w:rsidP="006079E2">
            <w:pPr>
              <w:rPr>
                <w:rFonts w:ascii="Palatino Linotype" w:hAnsi="Palatino Linotype"/>
                <w:b w:val="0"/>
                <w:sz w:val="24"/>
                <w:szCs w:val="24"/>
              </w:rPr>
            </w:pPr>
            <w:r w:rsidRPr="006079E2">
              <w:rPr>
                <w:rFonts w:ascii="Palatino Linotype" w:hAnsi="Palatino Linotype"/>
                <w:b w:val="0"/>
                <w:sz w:val="24"/>
                <w:szCs w:val="24"/>
              </w:rPr>
              <w:t xml:space="preserve">Section 1: References </w:t>
            </w:r>
          </w:p>
        </w:tc>
        <w:tc>
          <w:tcPr>
            <w:tcW w:w="4675" w:type="dxa"/>
          </w:tcPr>
          <w:p w14:paraId="5DC7E4CA" w14:textId="77777777" w:rsidR="00D7500B" w:rsidRPr="006079E2" w:rsidRDefault="006079E2" w:rsidP="006079E2">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6079E2">
              <w:rPr>
                <w:rFonts w:ascii="Palatino Linotype" w:hAnsi="Palatino Linotype"/>
                <w:sz w:val="24"/>
                <w:szCs w:val="24"/>
              </w:rPr>
              <w:t>3</w:t>
            </w:r>
          </w:p>
        </w:tc>
      </w:tr>
      <w:tr w:rsidR="00D7500B" w14:paraId="438E3FBB" w14:textId="77777777" w:rsidTr="00D75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4F27D19" w14:textId="77777777" w:rsidR="00D7500B" w:rsidRPr="006079E2" w:rsidRDefault="006079E2" w:rsidP="006079E2">
            <w:pPr>
              <w:rPr>
                <w:rFonts w:ascii="Palatino Linotype" w:hAnsi="Palatino Linotype"/>
                <w:b w:val="0"/>
                <w:sz w:val="24"/>
                <w:szCs w:val="24"/>
              </w:rPr>
            </w:pPr>
            <w:r>
              <w:rPr>
                <w:rFonts w:ascii="Palatino Linotype" w:hAnsi="Palatino Linotype"/>
                <w:b w:val="0"/>
                <w:sz w:val="24"/>
                <w:szCs w:val="24"/>
              </w:rPr>
              <w:t>Section 2: Notice to Owners or Occupants</w:t>
            </w:r>
          </w:p>
        </w:tc>
        <w:tc>
          <w:tcPr>
            <w:tcW w:w="4675" w:type="dxa"/>
          </w:tcPr>
          <w:p w14:paraId="55B60943" w14:textId="77777777" w:rsidR="00D7500B" w:rsidRPr="006079E2" w:rsidRDefault="006079E2"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6079E2">
              <w:rPr>
                <w:rFonts w:ascii="Palatino Linotype" w:hAnsi="Palatino Linotype"/>
                <w:sz w:val="24"/>
                <w:szCs w:val="24"/>
              </w:rPr>
              <w:t>3</w:t>
            </w:r>
          </w:p>
        </w:tc>
      </w:tr>
      <w:tr w:rsidR="00D7500B" w14:paraId="31C44688" w14:textId="77777777" w:rsidTr="00D7500B">
        <w:tc>
          <w:tcPr>
            <w:cnfStyle w:val="001000000000" w:firstRow="0" w:lastRow="0" w:firstColumn="1" w:lastColumn="0" w:oddVBand="0" w:evenVBand="0" w:oddHBand="0" w:evenHBand="0" w:firstRowFirstColumn="0" w:firstRowLastColumn="0" w:lastRowFirstColumn="0" w:lastRowLastColumn="0"/>
            <w:tcW w:w="4675" w:type="dxa"/>
          </w:tcPr>
          <w:p w14:paraId="432FD475" w14:textId="77777777" w:rsidR="00D7500B" w:rsidRPr="006079E2" w:rsidRDefault="006079E2" w:rsidP="006079E2">
            <w:pPr>
              <w:rPr>
                <w:rFonts w:ascii="Palatino Linotype" w:hAnsi="Palatino Linotype"/>
                <w:b w:val="0"/>
                <w:sz w:val="24"/>
                <w:szCs w:val="24"/>
              </w:rPr>
            </w:pPr>
            <w:r w:rsidRPr="006079E2">
              <w:rPr>
                <w:rFonts w:ascii="Palatino Linotype" w:hAnsi="Palatino Linotype"/>
                <w:b w:val="0"/>
                <w:sz w:val="24"/>
                <w:szCs w:val="24"/>
              </w:rPr>
              <w:t>Section 3: Noncompliance</w:t>
            </w:r>
          </w:p>
        </w:tc>
        <w:tc>
          <w:tcPr>
            <w:tcW w:w="4675" w:type="dxa"/>
          </w:tcPr>
          <w:p w14:paraId="1CF65915" w14:textId="77777777" w:rsidR="00D7500B" w:rsidRPr="006079E2" w:rsidRDefault="006079E2"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6079E2">
              <w:rPr>
                <w:rFonts w:ascii="Palatino Linotype" w:hAnsi="Palatino Linotype"/>
                <w:sz w:val="24"/>
                <w:szCs w:val="24"/>
              </w:rPr>
              <w:t>4</w:t>
            </w:r>
          </w:p>
        </w:tc>
      </w:tr>
    </w:tbl>
    <w:p w14:paraId="51D2A952" w14:textId="77777777" w:rsidR="00D7500B" w:rsidRDefault="00D7500B" w:rsidP="00D7500B">
      <w:pPr>
        <w:jc w:val="center"/>
        <w:rPr>
          <w:rFonts w:ascii="Palatino Linotype" w:hAnsi="Palatino Linotype"/>
          <w:b/>
          <w:sz w:val="28"/>
          <w:szCs w:val="28"/>
          <w:u w:val="single"/>
        </w:rPr>
      </w:pPr>
    </w:p>
    <w:p w14:paraId="19B6876F" w14:textId="77777777" w:rsidR="00D7500B" w:rsidRDefault="00D7500B" w:rsidP="00D7500B">
      <w:pPr>
        <w:jc w:val="center"/>
        <w:rPr>
          <w:rFonts w:ascii="Palatino Linotype" w:hAnsi="Palatino Linotype"/>
          <w:b/>
          <w:sz w:val="28"/>
          <w:szCs w:val="28"/>
          <w:u w:val="single"/>
        </w:rPr>
      </w:pPr>
    </w:p>
    <w:p w14:paraId="0A765C3C" w14:textId="77777777" w:rsidR="00D7500B" w:rsidRDefault="00D7500B" w:rsidP="00D7500B">
      <w:pPr>
        <w:jc w:val="center"/>
        <w:rPr>
          <w:rFonts w:ascii="Palatino Linotype" w:hAnsi="Palatino Linotype"/>
          <w:b/>
          <w:sz w:val="28"/>
          <w:szCs w:val="28"/>
          <w:u w:val="single"/>
        </w:rPr>
      </w:pPr>
    </w:p>
    <w:p w14:paraId="79BD1208" w14:textId="77777777" w:rsidR="00D7500B" w:rsidRDefault="00D7500B" w:rsidP="00D7500B">
      <w:pPr>
        <w:jc w:val="center"/>
        <w:rPr>
          <w:rFonts w:ascii="Palatino Linotype" w:hAnsi="Palatino Linotype"/>
          <w:b/>
          <w:sz w:val="28"/>
          <w:szCs w:val="28"/>
          <w:u w:val="single"/>
        </w:rPr>
      </w:pPr>
    </w:p>
    <w:p w14:paraId="6569AB80" w14:textId="77777777" w:rsidR="00D7500B" w:rsidRDefault="00D7500B" w:rsidP="00D7500B">
      <w:pPr>
        <w:jc w:val="center"/>
        <w:rPr>
          <w:rFonts w:ascii="Palatino Linotype" w:hAnsi="Palatino Linotype"/>
          <w:b/>
          <w:sz w:val="28"/>
          <w:szCs w:val="28"/>
          <w:u w:val="single"/>
        </w:rPr>
      </w:pPr>
    </w:p>
    <w:p w14:paraId="21E52B3D" w14:textId="77777777" w:rsidR="00D7500B" w:rsidRDefault="00D7500B" w:rsidP="00D7500B">
      <w:pPr>
        <w:jc w:val="center"/>
        <w:rPr>
          <w:rFonts w:ascii="Palatino Linotype" w:hAnsi="Palatino Linotype"/>
          <w:b/>
          <w:sz w:val="28"/>
          <w:szCs w:val="28"/>
          <w:u w:val="single"/>
        </w:rPr>
      </w:pPr>
    </w:p>
    <w:p w14:paraId="6FB87F8D" w14:textId="77777777" w:rsidR="00D7500B" w:rsidRDefault="00D7500B" w:rsidP="00D7500B">
      <w:pPr>
        <w:jc w:val="center"/>
        <w:rPr>
          <w:rFonts w:ascii="Palatino Linotype" w:hAnsi="Palatino Linotype"/>
          <w:b/>
          <w:sz w:val="28"/>
          <w:szCs w:val="28"/>
          <w:u w:val="single"/>
        </w:rPr>
      </w:pPr>
    </w:p>
    <w:p w14:paraId="14022D80" w14:textId="77777777" w:rsidR="00D7500B" w:rsidRDefault="00D7500B" w:rsidP="00D7500B">
      <w:pPr>
        <w:jc w:val="center"/>
        <w:rPr>
          <w:rFonts w:ascii="Palatino Linotype" w:hAnsi="Palatino Linotype"/>
          <w:b/>
          <w:sz w:val="28"/>
          <w:szCs w:val="28"/>
          <w:u w:val="single"/>
        </w:rPr>
      </w:pPr>
    </w:p>
    <w:p w14:paraId="329842EB" w14:textId="77777777" w:rsidR="00D7500B" w:rsidRDefault="00D7500B" w:rsidP="00D7500B">
      <w:pPr>
        <w:jc w:val="center"/>
        <w:rPr>
          <w:rFonts w:ascii="Palatino Linotype" w:hAnsi="Palatino Linotype"/>
          <w:b/>
          <w:sz w:val="28"/>
          <w:szCs w:val="28"/>
          <w:u w:val="single"/>
        </w:rPr>
      </w:pPr>
    </w:p>
    <w:p w14:paraId="164C0CC9" w14:textId="77777777" w:rsidR="00D7500B" w:rsidRDefault="00D7500B" w:rsidP="00D7500B">
      <w:pPr>
        <w:jc w:val="center"/>
        <w:rPr>
          <w:rFonts w:ascii="Palatino Linotype" w:hAnsi="Palatino Linotype"/>
          <w:b/>
          <w:sz w:val="28"/>
          <w:szCs w:val="28"/>
          <w:u w:val="single"/>
        </w:rPr>
      </w:pPr>
    </w:p>
    <w:p w14:paraId="7E934592" w14:textId="77777777" w:rsidR="00D7500B" w:rsidRDefault="00D7500B" w:rsidP="00D7500B">
      <w:pPr>
        <w:jc w:val="center"/>
        <w:rPr>
          <w:rFonts w:ascii="Palatino Linotype" w:hAnsi="Palatino Linotype"/>
          <w:b/>
          <w:sz w:val="28"/>
          <w:szCs w:val="28"/>
          <w:u w:val="single"/>
        </w:rPr>
      </w:pPr>
    </w:p>
    <w:p w14:paraId="72E0E7F9" w14:textId="77777777" w:rsidR="00D7500B" w:rsidRDefault="00D7500B" w:rsidP="00D7500B">
      <w:pPr>
        <w:jc w:val="center"/>
        <w:rPr>
          <w:rFonts w:ascii="Palatino Linotype" w:hAnsi="Palatino Linotype"/>
          <w:b/>
          <w:sz w:val="28"/>
          <w:szCs w:val="28"/>
          <w:u w:val="single"/>
        </w:rPr>
      </w:pPr>
    </w:p>
    <w:p w14:paraId="39303810" w14:textId="77777777" w:rsidR="00D7500B" w:rsidRDefault="00D7500B" w:rsidP="00D7500B">
      <w:pPr>
        <w:jc w:val="center"/>
        <w:rPr>
          <w:rFonts w:ascii="Palatino Linotype" w:hAnsi="Palatino Linotype"/>
          <w:b/>
          <w:sz w:val="28"/>
          <w:szCs w:val="28"/>
          <w:u w:val="single"/>
        </w:rPr>
      </w:pPr>
    </w:p>
    <w:p w14:paraId="09E39A5A" w14:textId="77777777" w:rsidR="00D7500B" w:rsidRDefault="00D7500B" w:rsidP="00D7500B">
      <w:pPr>
        <w:jc w:val="center"/>
        <w:rPr>
          <w:rFonts w:ascii="Palatino Linotype" w:hAnsi="Palatino Linotype"/>
          <w:b/>
          <w:sz w:val="28"/>
          <w:szCs w:val="28"/>
          <w:u w:val="single"/>
        </w:rPr>
      </w:pPr>
    </w:p>
    <w:p w14:paraId="7BA52EAE" w14:textId="77777777" w:rsidR="00D7500B" w:rsidRDefault="00D7500B" w:rsidP="00D7500B">
      <w:pPr>
        <w:jc w:val="center"/>
        <w:rPr>
          <w:rFonts w:ascii="Palatino Linotype" w:hAnsi="Palatino Linotype"/>
          <w:b/>
          <w:sz w:val="28"/>
          <w:szCs w:val="28"/>
          <w:u w:val="single"/>
        </w:rPr>
      </w:pPr>
    </w:p>
    <w:p w14:paraId="0AFCCE10" w14:textId="77777777" w:rsidR="00D7500B" w:rsidRDefault="00D7500B" w:rsidP="00D7500B">
      <w:pPr>
        <w:jc w:val="center"/>
        <w:rPr>
          <w:rFonts w:ascii="Palatino Linotype" w:hAnsi="Palatino Linotype"/>
          <w:b/>
          <w:sz w:val="28"/>
          <w:szCs w:val="28"/>
          <w:u w:val="single"/>
        </w:rPr>
      </w:pPr>
    </w:p>
    <w:p w14:paraId="1F79F13D" w14:textId="77777777" w:rsidR="00D7500B" w:rsidRDefault="00D7500B" w:rsidP="00D7500B">
      <w:pPr>
        <w:jc w:val="center"/>
        <w:rPr>
          <w:rFonts w:ascii="Palatino Linotype" w:hAnsi="Palatino Linotype"/>
          <w:b/>
          <w:sz w:val="28"/>
          <w:szCs w:val="28"/>
          <w:u w:val="single"/>
        </w:rPr>
      </w:pPr>
    </w:p>
    <w:p w14:paraId="24287832" w14:textId="77777777" w:rsidR="00D7500B" w:rsidRDefault="00D7500B" w:rsidP="00D7500B">
      <w:pPr>
        <w:jc w:val="center"/>
        <w:rPr>
          <w:rFonts w:ascii="Palatino Linotype" w:hAnsi="Palatino Linotype"/>
          <w:b/>
          <w:sz w:val="28"/>
          <w:szCs w:val="28"/>
          <w:u w:val="single"/>
        </w:rPr>
      </w:pPr>
    </w:p>
    <w:p w14:paraId="3F97D122" w14:textId="77777777" w:rsidR="006079E2" w:rsidRDefault="006079E2" w:rsidP="00D7500B">
      <w:pPr>
        <w:jc w:val="center"/>
        <w:rPr>
          <w:rFonts w:ascii="Palatino Linotype" w:hAnsi="Palatino Linotype"/>
          <w:b/>
          <w:sz w:val="28"/>
          <w:szCs w:val="28"/>
          <w:u w:val="single"/>
        </w:rPr>
      </w:pPr>
    </w:p>
    <w:p w14:paraId="3E3EDD51" w14:textId="77777777" w:rsidR="00D7500B" w:rsidRDefault="00D7500B" w:rsidP="00D7500B">
      <w:pPr>
        <w:jc w:val="center"/>
        <w:rPr>
          <w:rFonts w:ascii="Palatino Linotype" w:hAnsi="Palatino Linotype"/>
          <w:b/>
          <w:sz w:val="28"/>
          <w:szCs w:val="28"/>
          <w:u w:val="single"/>
        </w:rPr>
      </w:pPr>
      <w:r>
        <w:rPr>
          <w:rFonts w:ascii="Palatino Linotype" w:hAnsi="Palatino Linotype"/>
          <w:b/>
          <w:sz w:val="28"/>
          <w:szCs w:val="28"/>
          <w:u w:val="single"/>
        </w:rPr>
        <w:lastRenderedPageBreak/>
        <w:t xml:space="preserve">Revision Page </w:t>
      </w:r>
    </w:p>
    <w:tbl>
      <w:tblPr>
        <w:tblStyle w:val="ListTable3"/>
        <w:tblW w:w="0" w:type="auto"/>
        <w:tblLook w:val="04A0" w:firstRow="1" w:lastRow="0" w:firstColumn="1" w:lastColumn="0" w:noHBand="0" w:noVBand="1"/>
      </w:tblPr>
      <w:tblGrid>
        <w:gridCol w:w="3116"/>
        <w:gridCol w:w="3117"/>
        <w:gridCol w:w="3117"/>
      </w:tblGrid>
      <w:tr w:rsidR="00D7500B" w14:paraId="2E60347A" w14:textId="77777777" w:rsidTr="00D750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14:paraId="0CBD4FB6" w14:textId="77777777" w:rsidR="00D7500B" w:rsidRPr="00D7500B" w:rsidRDefault="00D7500B" w:rsidP="00D7500B">
            <w:pPr>
              <w:jc w:val="center"/>
              <w:rPr>
                <w:rFonts w:ascii="Palatino Linotype" w:hAnsi="Palatino Linotype"/>
                <w:b w:val="0"/>
                <w:sz w:val="24"/>
                <w:szCs w:val="24"/>
              </w:rPr>
            </w:pPr>
            <w:r w:rsidRPr="00D7500B">
              <w:rPr>
                <w:rFonts w:ascii="Palatino Linotype" w:hAnsi="Palatino Linotype"/>
                <w:b w:val="0"/>
                <w:sz w:val="24"/>
                <w:szCs w:val="24"/>
              </w:rPr>
              <w:t>Date</w:t>
            </w:r>
          </w:p>
        </w:tc>
        <w:tc>
          <w:tcPr>
            <w:tcW w:w="3117" w:type="dxa"/>
          </w:tcPr>
          <w:p w14:paraId="55A7A014" w14:textId="77777777" w:rsidR="00D7500B" w:rsidRPr="00D7500B" w:rsidRDefault="00D7500B" w:rsidP="00D7500B">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sz w:val="24"/>
                <w:szCs w:val="24"/>
              </w:rPr>
            </w:pPr>
            <w:r w:rsidRPr="00D7500B">
              <w:rPr>
                <w:rFonts w:ascii="Palatino Linotype" w:hAnsi="Palatino Linotype"/>
                <w:b w:val="0"/>
                <w:sz w:val="24"/>
                <w:szCs w:val="24"/>
              </w:rPr>
              <w:t>Pages/Sections Revised</w:t>
            </w:r>
          </w:p>
        </w:tc>
        <w:tc>
          <w:tcPr>
            <w:tcW w:w="3117" w:type="dxa"/>
          </w:tcPr>
          <w:p w14:paraId="1AB50A7E" w14:textId="77777777" w:rsidR="00D7500B" w:rsidRPr="00D7500B" w:rsidRDefault="00D7500B" w:rsidP="00D7500B">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sz w:val="24"/>
                <w:szCs w:val="24"/>
              </w:rPr>
            </w:pPr>
            <w:r w:rsidRPr="00D7500B">
              <w:rPr>
                <w:rFonts w:ascii="Palatino Linotype" w:hAnsi="Palatino Linotype"/>
                <w:b w:val="0"/>
                <w:sz w:val="24"/>
                <w:szCs w:val="24"/>
              </w:rPr>
              <w:t>Responsible Party</w:t>
            </w:r>
          </w:p>
        </w:tc>
      </w:tr>
      <w:tr w:rsidR="00D7500B" w14:paraId="45DD094C" w14:textId="77777777" w:rsidTr="00D75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BCA08B5" w14:textId="77777777" w:rsidR="00D7500B" w:rsidRPr="00D7500B" w:rsidRDefault="00D7500B" w:rsidP="00D7500B">
            <w:pPr>
              <w:jc w:val="center"/>
              <w:rPr>
                <w:rFonts w:ascii="Palatino Linotype" w:hAnsi="Palatino Linotype"/>
                <w:b w:val="0"/>
                <w:sz w:val="24"/>
                <w:szCs w:val="24"/>
              </w:rPr>
            </w:pPr>
            <w:r w:rsidRPr="00D7500B">
              <w:rPr>
                <w:rFonts w:ascii="Palatino Linotype" w:hAnsi="Palatino Linotype"/>
                <w:b w:val="0"/>
                <w:sz w:val="24"/>
                <w:szCs w:val="24"/>
              </w:rPr>
              <w:t xml:space="preserve">11/12/15 </w:t>
            </w:r>
          </w:p>
        </w:tc>
        <w:tc>
          <w:tcPr>
            <w:tcW w:w="3117" w:type="dxa"/>
          </w:tcPr>
          <w:p w14:paraId="50BCE02B" w14:textId="77777777" w:rsidR="00D7500B" w:rsidRP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D7500B">
              <w:rPr>
                <w:rFonts w:ascii="Palatino Linotype" w:hAnsi="Palatino Linotype"/>
                <w:sz w:val="24"/>
                <w:szCs w:val="24"/>
              </w:rPr>
              <w:t>Document Created</w:t>
            </w:r>
          </w:p>
        </w:tc>
        <w:tc>
          <w:tcPr>
            <w:tcW w:w="3117" w:type="dxa"/>
          </w:tcPr>
          <w:p w14:paraId="78F0B858" w14:textId="77777777" w:rsidR="00D7500B" w:rsidRP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D7500B">
              <w:rPr>
                <w:rFonts w:ascii="Palatino Linotype" w:hAnsi="Palatino Linotype"/>
                <w:sz w:val="24"/>
                <w:szCs w:val="24"/>
              </w:rPr>
              <w:t>Health Commissioner</w:t>
            </w:r>
          </w:p>
        </w:tc>
      </w:tr>
      <w:tr w:rsidR="00D7500B" w14:paraId="3D96ED90" w14:textId="77777777" w:rsidTr="00D7500B">
        <w:tc>
          <w:tcPr>
            <w:cnfStyle w:val="001000000000" w:firstRow="0" w:lastRow="0" w:firstColumn="1" w:lastColumn="0" w:oddVBand="0" w:evenVBand="0" w:oddHBand="0" w:evenHBand="0" w:firstRowFirstColumn="0" w:firstRowLastColumn="0" w:lastRowFirstColumn="0" w:lastRowLastColumn="0"/>
            <w:tcW w:w="3116" w:type="dxa"/>
          </w:tcPr>
          <w:p w14:paraId="4BBA6FDE" w14:textId="77777777" w:rsidR="00D7500B" w:rsidRPr="0016056D" w:rsidRDefault="0016056D" w:rsidP="00D7500B">
            <w:pPr>
              <w:jc w:val="center"/>
              <w:rPr>
                <w:rFonts w:ascii="Palatino Linotype" w:hAnsi="Palatino Linotype"/>
                <w:b w:val="0"/>
                <w:sz w:val="24"/>
                <w:szCs w:val="24"/>
              </w:rPr>
            </w:pPr>
            <w:r w:rsidRPr="0016056D">
              <w:rPr>
                <w:rFonts w:ascii="Palatino Linotype" w:hAnsi="Palatino Linotype"/>
                <w:b w:val="0"/>
                <w:sz w:val="24"/>
                <w:szCs w:val="24"/>
              </w:rPr>
              <w:t>11/18/15</w:t>
            </w:r>
          </w:p>
        </w:tc>
        <w:tc>
          <w:tcPr>
            <w:tcW w:w="3117" w:type="dxa"/>
          </w:tcPr>
          <w:p w14:paraId="4A626786" w14:textId="77777777" w:rsidR="00D7500B" w:rsidRPr="0016056D" w:rsidRDefault="0016056D"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16056D">
              <w:rPr>
                <w:rFonts w:ascii="Palatino Linotype" w:hAnsi="Palatino Linotype"/>
                <w:sz w:val="24"/>
                <w:szCs w:val="24"/>
              </w:rPr>
              <w:t>Approved</w:t>
            </w:r>
          </w:p>
        </w:tc>
        <w:tc>
          <w:tcPr>
            <w:tcW w:w="3117" w:type="dxa"/>
          </w:tcPr>
          <w:p w14:paraId="3C2A4B48" w14:textId="77777777" w:rsidR="00D7500B" w:rsidRPr="0016056D" w:rsidRDefault="0016056D"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16056D">
              <w:rPr>
                <w:rFonts w:ascii="Palatino Linotype" w:hAnsi="Palatino Linotype"/>
                <w:sz w:val="24"/>
                <w:szCs w:val="24"/>
              </w:rPr>
              <w:t>Board of Health</w:t>
            </w:r>
          </w:p>
        </w:tc>
      </w:tr>
      <w:tr w:rsidR="00D7500B" w14:paraId="0BCED8EA" w14:textId="77777777" w:rsidTr="00D75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2247012" w14:textId="12837F12" w:rsidR="00D7500B" w:rsidRPr="00115F16" w:rsidRDefault="00115F16" w:rsidP="00D7500B">
            <w:pPr>
              <w:jc w:val="center"/>
              <w:rPr>
                <w:rFonts w:ascii="Palatino Linotype" w:hAnsi="Palatino Linotype"/>
                <w:b w:val="0"/>
                <w:sz w:val="24"/>
                <w:szCs w:val="24"/>
              </w:rPr>
            </w:pPr>
            <w:r w:rsidRPr="00115F16">
              <w:rPr>
                <w:rFonts w:ascii="Palatino Linotype" w:hAnsi="Palatino Linotype"/>
                <w:b w:val="0"/>
                <w:sz w:val="24"/>
                <w:szCs w:val="24"/>
              </w:rPr>
              <w:t>2/16/18</w:t>
            </w:r>
          </w:p>
        </w:tc>
        <w:tc>
          <w:tcPr>
            <w:tcW w:w="3117" w:type="dxa"/>
          </w:tcPr>
          <w:p w14:paraId="2AEC5CAC" w14:textId="77777777" w:rsidR="00D7500B" w:rsidRPr="00115F16" w:rsidRDefault="00115F16"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115F16">
              <w:rPr>
                <w:rFonts w:ascii="Palatino Linotype" w:hAnsi="Palatino Linotype"/>
                <w:sz w:val="24"/>
                <w:szCs w:val="24"/>
              </w:rPr>
              <w:t>Reviewed, No changes</w:t>
            </w:r>
          </w:p>
        </w:tc>
        <w:tc>
          <w:tcPr>
            <w:tcW w:w="3117" w:type="dxa"/>
          </w:tcPr>
          <w:p w14:paraId="48AC0F2C" w14:textId="77777777" w:rsidR="00D7500B" w:rsidRPr="00115F16" w:rsidRDefault="00115F16"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115F16">
              <w:rPr>
                <w:rFonts w:ascii="Palatino Linotype" w:hAnsi="Palatino Linotype"/>
                <w:sz w:val="24"/>
                <w:szCs w:val="24"/>
              </w:rPr>
              <w:t xml:space="preserve">Health Commissioner </w:t>
            </w:r>
          </w:p>
        </w:tc>
      </w:tr>
      <w:tr w:rsidR="00D7500B" w14:paraId="3048404A" w14:textId="77777777" w:rsidTr="00D7500B">
        <w:tc>
          <w:tcPr>
            <w:cnfStyle w:val="001000000000" w:firstRow="0" w:lastRow="0" w:firstColumn="1" w:lastColumn="0" w:oddVBand="0" w:evenVBand="0" w:oddHBand="0" w:evenHBand="0" w:firstRowFirstColumn="0" w:firstRowLastColumn="0" w:lastRowFirstColumn="0" w:lastRowLastColumn="0"/>
            <w:tcW w:w="3116" w:type="dxa"/>
          </w:tcPr>
          <w:p w14:paraId="196438E4" w14:textId="594B340F" w:rsidR="00D7500B" w:rsidRPr="001E7758" w:rsidRDefault="001E7758" w:rsidP="00D7500B">
            <w:pPr>
              <w:jc w:val="center"/>
              <w:rPr>
                <w:rFonts w:ascii="Palatino Linotype" w:hAnsi="Palatino Linotype"/>
                <w:b w:val="0"/>
                <w:sz w:val="24"/>
                <w:szCs w:val="24"/>
              </w:rPr>
            </w:pPr>
            <w:r>
              <w:rPr>
                <w:rFonts w:ascii="Palatino Linotype" w:hAnsi="Palatino Linotype"/>
                <w:b w:val="0"/>
                <w:sz w:val="24"/>
                <w:szCs w:val="24"/>
              </w:rPr>
              <w:t>3/13/19</w:t>
            </w:r>
          </w:p>
        </w:tc>
        <w:tc>
          <w:tcPr>
            <w:tcW w:w="3117" w:type="dxa"/>
          </w:tcPr>
          <w:p w14:paraId="34E738ED" w14:textId="5B0527A3" w:rsidR="00D7500B" w:rsidRPr="001E7758" w:rsidRDefault="001E7758" w:rsidP="001E7758">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1E7758">
              <w:rPr>
                <w:rFonts w:ascii="Palatino Linotype" w:hAnsi="Palatino Linotype"/>
                <w:sz w:val="24"/>
                <w:szCs w:val="24"/>
              </w:rPr>
              <w:t>Updated with added codes</w:t>
            </w:r>
          </w:p>
        </w:tc>
        <w:tc>
          <w:tcPr>
            <w:tcW w:w="3117" w:type="dxa"/>
          </w:tcPr>
          <w:p w14:paraId="257FBB7C" w14:textId="7B7CCB55" w:rsidR="00D7500B" w:rsidRPr="001E7758" w:rsidRDefault="001E7758"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1E7758">
              <w:rPr>
                <w:rFonts w:ascii="Palatino Linotype" w:hAnsi="Palatino Linotype"/>
                <w:sz w:val="24"/>
                <w:szCs w:val="24"/>
              </w:rPr>
              <w:t>Environmental Health Director</w:t>
            </w:r>
          </w:p>
        </w:tc>
      </w:tr>
      <w:tr w:rsidR="00D7500B" w14:paraId="64E2FB45" w14:textId="77777777" w:rsidTr="00D75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ED73238" w14:textId="556F43EA" w:rsidR="00D7500B" w:rsidRPr="005A23C6" w:rsidRDefault="005A23C6" w:rsidP="00D7500B">
            <w:pPr>
              <w:jc w:val="center"/>
              <w:rPr>
                <w:rFonts w:ascii="Palatino Linotype" w:hAnsi="Palatino Linotype"/>
                <w:b w:val="0"/>
                <w:sz w:val="24"/>
                <w:szCs w:val="24"/>
              </w:rPr>
            </w:pPr>
            <w:r>
              <w:rPr>
                <w:rFonts w:ascii="Palatino Linotype" w:hAnsi="Palatino Linotype"/>
                <w:b w:val="0"/>
                <w:sz w:val="24"/>
                <w:szCs w:val="24"/>
              </w:rPr>
              <w:t>4/13/19</w:t>
            </w:r>
          </w:p>
        </w:tc>
        <w:tc>
          <w:tcPr>
            <w:tcW w:w="3117" w:type="dxa"/>
          </w:tcPr>
          <w:p w14:paraId="00AE784C" w14:textId="1258666E" w:rsidR="00D7500B" w:rsidRPr="005A23C6" w:rsidRDefault="005A23C6"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5A23C6">
              <w:rPr>
                <w:rFonts w:ascii="Palatino Linotype" w:hAnsi="Palatino Linotype"/>
                <w:sz w:val="24"/>
                <w:szCs w:val="24"/>
              </w:rPr>
              <w:t>Revisions Approved</w:t>
            </w:r>
          </w:p>
        </w:tc>
        <w:tc>
          <w:tcPr>
            <w:tcW w:w="3117" w:type="dxa"/>
          </w:tcPr>
          <w:p w14:paraId="4049A8F1" w14:textId="6A8B0F74" w:rsidR="00D7500B" w:rsidRPr="005A23C6" w:rsidRDefault="005A23C6"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5A23C6">
              <w:rPr>
                <w:rFonts w:ascii="Palatino Linotype" w:hAnsi="Palatino Linotype"/>
                <w:sz w:val="24"/>
                <w:szCs w:val="24"/>
              </w:rPr>
              <w:t xml:space="preserve">Board of Health </w:t>
            </w:r>
          </w:p>
        </w:tc>
      </w:tr>
      <w:tr w:rsidR="00D7500B" w14:paraId="5CF89503" w14:textId="77777777" w:rsidTr="00D7500B">
        <w:tc>
          <w:tcPr>
            <w:cnfStyle w:val="001000000000" w:firstRow="0" w:lastRow="0" w:firstColumn="1" w:lastColumn="0" w:oddVBand="0" w:evenVBand="0" w:oddHBand="0" w:evenHBand="0" w:firstRowFirstColumn="0" w:firstRowLastColumn="0" w:lastRowFirstColumn="0" w:lastRowLastColumn="0"/>
            <w:tcW w:w="3116" w:type="dxa"/>
          </w:tcPr>
          <w:p w14:paraId="72CE6393" w14:textId="77777777" w:rsidR="00D7500B" w:rsidRDefault="00D7500B" w:rsidP="00D7500B">
            <w:pPr>
              <w:jc w:val="center"/>
              <w:rPr>
                <w:rFonts w:ascii="Palatino Linotype" w:hAnsi="Palatino Linotype"/>
                <w:b w:val="0"/>
                <w:sz w:val="28"/>
                <w:szCs w:val="28"/>
                <w:u w:val="single"/>
              </w:rPr>
            </w:pPr>
          </w:p>
        </w:tc>
        <w:tc>
          <w:tcPr>
            <w:tcW w:w="3117" w:type="dxa"/>
          </w:tcPr>
          <w:p w14:paraId="72CEF29D"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c>
          <w:tcPr>
            <w:tcW w:w="3117" w:type="dxa"/>
          </w:tcPr>
          <w:p w14:paraId="083E66C0"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r>
      <w:tr w:rsidR="00D7500B" w14:paraId="3D7DD6F2" w14:textId="77777777" w:rsidTr="00D75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77975F2" w14:textId="77777777" w:rsidR="00D7500B" w:rsidRDefault="00D7500B" w:rsidP="00D7500B">
            <w:pPr>
              <w:jc w:val="center"/>
              <w:rPr>
                <w:rFonts w:ascii="Palatino Linotype" w:hAnsi="Palatino Linotype"/>
                <w:b w:val="0"/>
                <w:sz w:val="28"/>
                <w:szCs w:val="28"/>
                <w:u w:val="single"/>
              </w:rPr>
            </w:pPr>
          </w:p>
        </w:tc>
        <w:tc>
          <w:tcPr>
            <w:tcW w:w="3117" w:type="dxa"/>
          </w:tcPr>
          <w:p w14:paraId="19AEA74C"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c>
          <w:tcPr>
            <w:tcW w:w="3117" w:type="dxa"/>
          </w:tcPr>
          <w:p w14:paraId="5C54D50A"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r>
      <w:tr w:rsidR="00D7500B" w14:paraId="245FEAB4" w14:textId="77777777" w:rsidTr="00D7500B">
        <w:tc>
          <w:tcPr>
            <w:cnfStyle w:val="001000000000" w:firstRow="0" w:lastRow="0" w:firstColumn="1" w:lastColumn="0" w:oddVBand="0" w:evenVBand="0" w:oddHBand="0" w:evenHBand="0" w:firstRowFirstColumn="0" w:firstRowLastColumn="0" w:lastRowFirstColumn="0" w:lastRowLastColumn="0"/>
            <w:tcW w:w="3116" w:type="dxa"/>
          </w:tcPr>
          <w:p w14:paraId="1FABD47D" w14:textId="77777777" w:rsidR="00D7500B" w:rsidRDefault="00D7500B" w:rsidP="00D7500B">
            <w:pPr>
              <w:jc w:val="center"/>
              <w:rPr>
                <w:rFonts w:ascii="Palatino Linotype" w:hAnsi="Palatino Linotype"/>
                <w:b w:val="0"/>
                <w:sz w:val="28"/>
                <w:szCs w:val="28"/>
                <w:u w:val="single"/>
              </w:rPr>
            </w:pPr>
          </w:p>
        </w:tc>
        <w:tc>
          <w:tcPr>
            <w:tcW w:w="3117" w:type="dxa"/>
          </w:tcPr>
          <w:p w14:paraId="1E037955"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c>
          <w:tcPr>
            <w:tcW w:w="3117" w:type="dxa"/>
          </w:tcPr>
          <w:p w14:paraId="06527505"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r>
      <w:tr w:rsidR="00D7500B" w14:paraId="54693DB2" w14:textId="77777777" w:rsidTr="00D75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EBBC37A" w14:textId="77777777" w:rsidR="00D7500B" w:rsidRDefault="00D7500B" w:rsidP="00D7500B">
            <w:pPr>
              <w:jc w:val="center"/>
              <w:rPr>
                <w:rFonts w:ascii="Palatino Linotype" w:hAnsi="Palatino Linotype"/>
                <w:b w:val="0"/>
                <w:sz w:val="28"/>
                <w:szCs w:val="28"/>
                <w:u w:val="single"/>
              </w:rPr>
            </w:pPr>
          </w:p>
        </w:tc>
        <w:tc>
          <w:tcPr>
            <w:tcW w:w="3117" w:type="dxa"/>
          </w:tcPr>
          <w:p w14:paraId="5446C8C1"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c>
          <w:tcPr>
            <w:tcW w:w="3117" w:type="dxa"/>
          </w:tcPr>
          <w:p w14:paraId="3A907F1D"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r>
      <w:tr w:rsidR="00D7500B" w14:paraId="1922C979" w14:textId="77777777" w:rsidTr="00D7500B">
        <w:tc>
          <w:tcPr>
            <w:cnfStyle w:val="001000000000" w:firstRow="0" w:lastRow="0" w:firstColumn="1" w:lastColumn="0" w:oddVBand="0" w:evenVBand="0" w:oddHBand="0" w:evenHBand="0" w:firstRowFirstColumn="0" w:firstRowLastColumn="0" w:lastRowFirstColumn="0" w:lastRowLastColumn="0"/>
            <w:tcW w:w="3116" w:type="dxa"/>
          </w:tcPr>
          <w:p w14:paraId="6470BE69" w14:textId="77777777" w:rsidR="00D7500B" w:rsidRDefault="00D7500B" w:rsidP="00D7500B">
            <w:pPr>
              <w:jc w:val="center"/>
              <w:rPr>
                <w:rFonts w:ascii="Palatino Linotype" w:hAnsi="Palatino Linotype"/>
                <w:b w:val="0"/>
                <w:sz w:val="28"/>
                <w:szCs w:val="28"/>
                <w:u w:val="single"/>
              </w:rPr>
            </w:pPr>
          </w:p>
        </w:tc>
        <w:tc>
          <w:tcPr>
            <w:tcW w:w="3117" w:type="dxa"/>
          </w:tcPr>
          <w:p w14:paraId="5445BFCC"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c>
          <w:tcPr>
            <w:tcW w:w="3117" w:type="dxa"/>
          </w:tcPr>
          <w:p w14:paraId="12DBE667"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r>
      <w:tr w:rsidR="00D7500B" w14:paraId="2006CDB0" w14:textId="77777777" w:rsidTr="00D75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697E871" w14:textId="77777777" w:rsidR="00D7500B" w:rsidRDefault="00D7500B" w:rsidP="00D7500B">
            <w:pPr>
              <w:jc w:val="center"/>
              <w:rPr>
                <w:rFonts w:ascii="Palatino Linotype" w:hAnsi="Palatino Linotype"/>
                <w:b w:val="0"/>
                <w:sz w:val="28"/>
                <w:szCs w:val="28"/>
                <w:u w:val="single"/>
              </w:rPr>
            </w:pPr>
          </w:p>
        </w:tc>
        <w:tc>
          <w:tcPr>
            <w:tcW w:w="3117" w:type="dxa"/>
          </w:tcPr>
          <w:p w14:paraId="6CBD2DCF"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c>
          <w:tcPr>
            <w:tcW w:w="3117" w:type="dxa"/>
          </w:tcPr>
          <w:p w14:paraId="30935A95"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r>
      <w:tr w:rsidR="00D7500B" w14:paraId="73C0AA21" w14:textId="77777777" w:rsidTr="00D7500B">
        <w:tc>
          <w:tcPr>
            <w:cnfStyle w:val="001000000000" w:firstRow="0" w:lastRow="0" w:firstColumn="1" w:lastColumn="0" w:oddVBand="0" w:evenVBand="0" w:oddHBand="0" w:evenHBand="0" w:firstRowFirstColumn="0" w:firstRowLastColumn="0" w:lastRowFirstColumn="0" w:lastRowLastColumn="0"/>
            <w:tcW w:w="3116" w:type="dxa"/>
          </w:tcPr>
          <w:p w14:paraId="400D9E52" w14:textId="77777777" w:rsidR="00D7500B" w:rsidRDefault="00D7500B" w:rsidP="00D7500B">
            <w:pPr>
              <w:jc w:val="center"/>
              <w:rPr>
                <w:rFonts w:ascii="Palatino Linotype" w:hAnsi="Palatino Linotype"/>
                <w:b w:val="0"/>
                <w:sz w:val="28"/>
                <w:szCs w:val="28"/>
                <w:u w:val="single"/>
              </w:rPr>
            </w:pPr>
          </w:p>
        </w:tc>
        <w:tc>
          <w:tcPr>
            <w:tcW w:w="3117" w:type="dxa"/>
          </w:tcPr>
          <w:p w14:paraId="657F9145"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c>
          <w:tcPr>
            <w:tcW w:w="3117" w:type="dxa"/>
          </w:tcPr>
          <w:p w14:paraId="69F4E9F7"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r>
      <w:tr w:rsidR="00D7500B" w14:paraId="6890AC81" w14:textId="77777777" w:rsidTr="00D75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14BA86D" w14:textId="77777777" w:rsidR="00D7500B" w:rsidRDefault="00D7500B" w:rsidP="00D7500B">
            <w:pPr>
              <w:jc w:val="center"/>
              <w:rPr>
                <w:rFonts w:ascii="Palatino Linotype" w:hAnsi="Palatino Linotype"/>
                <w:b w:val="0"/>
                <w:sz w:val="28"/>
                <w:szCs w:val="28"/>
                <w:u w:val="single"/>
              </w:rPr>
            </w:pPr>
          </w:p>
        </w:tc>
        <w:tc>
          <w:tcPr>
            <w:tcW w:w="3117" w:type="dxa"/>
          </w:tcPr>
          <w:p w14:paraId="0E8941EE"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c>
          <w:tcPr>
            <w:tcW w:w="3117" w:type="dxa"/>
          </w:tcPr>
          <w:p w14:paraId="42B30341"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r>
      <w:tr w:rsidR="00D7500B" w14:paraId="70CD87F4" w14:textId="77777777" w:rsidTr="00D7500B">
        <w:tc>
          <w:tcPr>
            <w:cnfStyle w:val="001000000000" w:firstRow="0" w:lastRow="0" w:firstColumn="1" w:lastColumn="0" w:oddVBand="0" w:evenVBand="0" w:oddHBand="0" w:evenHBand="0" w:firstRowFirstColumn="0" w:firstRowLastColumn="0" w:lastRowFirstColumn="0" w:lastRowLastColumn="0"/>
            <w:tcW w:w="3116" w:type="dxa"/>
          </w:tcPr>
          <w:p w14:paraId="1136AD2E" w14:textId="77777777" w:rsidR="00D7500B" w:rsidRDefault="00D7500B" w:rsidP="00D7500B">
            <w:pPr>
              <w:jc w:val="center"/>
              <w:rPr>
                <w:rFonts w:ascii="Palatino Linotype" w:hAnsi="Palatino Linotype"/>
                <w:b w:val="0"/>
                <w:sz w:val="28"/>
                <w:szCs w:val="28"/>
                <w:u w:val="single"/>
              </w:rPr>
            </w:pPr>
          </w:p>
        </w:tc>
        <w:tc>
          <w:tcPr>
            <w:tcW w:w="3117" w:type="dxa"/>
          </w:tcPr>
          <w:p w14:paraId="799E68CB"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c>
          <w:tcPr>
            <w:tcW w:w="3117" w:type="dxa"/>
          </w:tcPr>
          <w:p w14:paraId="4D271E98"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r>
      <w:tr w:rsidR="00D7500B" w14:paraId="66ED8727" w14:textId="77777777" w:rsidTr="00D75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7E59A92" w14:textId="77777777" w:rsidR="00D7500B" w:rsidRDefault="00D7500B" w:rsidP="00D7500B">
            <w:pPr>
              <w:jc w:val="center"/>
              <w:rPr>
                <w:rFonts w:ascii="Palatino Linotype" w:hAnsi="Palatino Linotype"/>
                <w:b w:val="0"/>
                <w:sz w:val="28"/>
                <w:szCs w:val="28"/>
                <w:u w:val="single"/>
              </w:rPr>
            </w:pPr>
          </w:p>
        </w:tc>
        <w:tc>
          <w:tcPr>
            <w:tcW w:w="3117" w:type="dxa"/>
          </w:tcPr>
          <w:p w14:paraId="5E67A17D"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c>
          <w:tcPr>
            <w:tcW w:w="3117" w:type="dxa"/>
          </w:tcPr>
          <w:p w14:paraId="48AB1911"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r>
      <w:tr w:rsidR="00D7500B" w14:paraId="28FCA2BE" w14:textId="77777777" w:rsidTr="00D7500B">
        <w:tc>
          <w:tcPr>
            <w:cnfStyle w:val="001000000000" w:firstRow="0" w:lastRow="0" w:firstColumn="1" w:lastColumn="0" w:oddVBand="0" w:evenVBand="0" w:oddHBand="0" w:evenHBand="0" w:firstRowFirstColumn="0" w:firstRowLastColumn="0" w:lastRowFirstColumn="0" w:lastRowLastColumn="0"/>
            <w:tcW w:w="3116" w:type="dxa"/>
          </w:tcPr>
          <w:p w14:paraId="4166C52D" w14:textId="77777777" w:rsidR="00D7500B" w:rsidRDefault="00D7500B" w:rsidP="00D7500B">
            <w:pPr>
              <w:jc w:val="center"/>
              <w:rPr>
                <w:rFonts w:ascii="Palatino Linotype" w:hAnsi="Palatino Linotype"/>
                <w:b w:val="0"/>
                <w:sz w:val="28"/>
                <w:szCs w:val="28"/>
                <w:u w:val="single"/>
              </w:rPr>
            </w:pPr>
          </w:p>
        </w:tc>
        <w:tc>
          <w:tcPr>
            <w:tcW w:w="3117" w:type="dxa"/>
          </w:tcPr>
          <w:p w14:paraId="1EA7194E"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c>
          <w:tcPr>
            <w:tcW w:w="3117" w:type="dxa"/>
          </w:tcPr>
          <w:p w14:paraId="0B828388"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r>
      <w:tr w:rsidR="00D7500B" w14:paraId="3460CD0F" w14:textId="77777777" w:rsidTr="00D75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EFC1E8C" w14:textId="77777777" w:rsidR="00D7500B" w:rsidRDefault="00D7500B" w:rsidP="00D7500B">
            <w:pPr>
              <w:jc w:val="center"/>
              <w:rPr>
                <w:rFonts w:ascii="Palatino Linotype" w:hAnsi="Palatino Linotype"/>
                <w:b w:val="0"/>
                <w:sz w:val="28"/>
                <w:szCs w:val="28"/>
                <w:u w:val="single"/>
              </w:rPr>
            </w:pPr>
          </w:p>
        </w:tc>
        <w:tc>
          <w:tcPr>
            <w:tcW w:w="3117" w:type="dxa"/>
          </w:tcPr>
          <w:p w14:paraId="292CE4A9"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c>
          <w:tcPr>
            <w:tcW w:w="3117" w:type="dxa"/>
          </w:tcPr>
          <w:p w14:paraId="3A4CEE5A"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r>
      <w:tr w:rsidR="00D7500B" w14:paraId="31AC5898" w14:textId="77777777" w:rsidTr="00D7500B">
        <w:tc>
          <w:tcPr>
            <w:cnfStyle w:val="001000000000" w:firstRow="0" w:lastRow="0" w:firstColumn="1" w:lastColumn="0" w:oddVBand="0" w:evenVBand="0" w:oddHBand="0" w:evenHBand="0" w:firstRowFirstColumn="0" w:firstRowLastColumn="0" w:lastRowFirstColumn="0" w:lastRowLastColumn="0"/>
            <w:tcW w:w="3116" w:type="dxa"/>
          </w:tcPr>
          <w:p w14:paraId="00A7948A" w14:textId="77777777" w:rsidR="00D7500B" w:rsidRDefault="00D7500B" w:rsidP="00D7500B">
            <w:pPr>
              <w:jc w:val="center"/>
              <w:rPr>
                <w:rFonts w:ascii="Palatino Linotype" w:hAnsi="Palatino Linotype"/>
                <w:b w:val="0"/>
                <w:sz w:val="28"/>
                <w:szCs w:val="28"/>
                <w:u w:val="single"/>
              </w:rPr>
            </w:pPr>
          </w:p>
        </w:tc>
        <w:tc>
          <w:tcPr>
            <w:tcW w:w="3117" w:type="dxa"/>
          </w:tcPr>
          <w:p w14:paraId="37FA2EAD"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c>
          <w:tcPr>
            <w:tcW w:w="3117" w:type="dxa"/>
          </w:tcPr>
          <w:p w14:paraId="13DD73B3"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r>
      <w:tr w:rsidR="00D7500B" w14:paraId="5ECAFEA0" w14:textId="77777777" w:rsidTr="00D75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BCF8C65" w14:textId="77777777" w:rsidR="00D7500B" w:rsidRDefault="00D7500B" w:rsidP="00D7500B">
            <w:pPr>
              <w:jc w:val="center"/>
              <w:rPr>
                <w:rFonts w:ascii="Palatino Linotype" w:hAnsi="Palatino Linotype"/>
                <w:b w:val="0"/>
                <w:sz w:val="28"/>
                <w:szCs w:val="28"/>
                <w:u w:val="single"/>
              </w:rPr>
            </w:pPr>
          </w:p>
        </w:tc>
        <w:tc>
          <w:tcPr>
            <w:tcW w:w="3117" w:type="dxa"/>
          </w:tcPr>
          <w:p w14:paraId="2449DBFB"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c>
          <w:tcPr>
            <w:tcW w:w="3117" w:type="dxa"/>
          </w:tcPr>
          <w:p w14:paraId="4088E521"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r>
      <w:tr w:rsidR="00D7500B" w14:paraId="335A34A2" w14:textId="77777777" w:rsidTr="00D7500B">
        <w:tc>
          <w:tcPr>
            <w:cnfStyle w:val="001000000000" w:firstRow="0" w:lastRow="0" w:firstColumn="1" w:lastColumn="0" w:oddVBand="0" w:evenVBand="0" w:oddHBand="0" w:evenHBand="0" w:firstRowFirstColumn="0" w:firstRowLastColumn="0" w:lastRowFirstColumn="0" w:lastRowLastColumn="0"/>
            <w:tcW w:w="3116" w:type="dxa"/>
          </w:tcPr>
          <w:p w14:paraId="2C971F96" w14:textId="77777777" w:rsidR="00D7500B" w:rsidRDefault="00D7500B" w:rsidP="00D7500B">
            <w:pPr>
              <w:jc w:val="center"/>
              <w:rPr>
                <w:rFonts w:ascii="Palatino Linotype" w:hAnsi="Palatino Linotype"/>
                <w:b w:val="0"/>
                <w:sz w:val="28"/>
                <w:szCs w:val="28"/>
                <w:u w:val="single"/>
              </w:rPr>
            </w:pPr>
          </w:p>
        </w:tc>
        <w:tc>
          <w:tcPr>
            <w:tcW w:w="3117" w:type="dxa"/>
          </w:tcPr>
          <w:p w14:paraId="3CA380B4"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c>
          <w:tcPr>
            <w:tcW w:w="3117" w:type="dxa"/>
          </w:tcPr>
          <w:p w14:paraId="678D509B"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r>
      <w:tr w:rsidR="00D7500B" w:rsidRPr="003B2E7A" w14:paraId="2B7030E7" w14:textId="77777777" w:rsidTr="00D75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6A1FB07" w14:textId="77777777" w:rsidR="00D7500B" w:rsidRPr="003B2E7A" w:rsidRDefault="00D7500B" w:rsidP="00D7500B">
            <w:pPr>
              <w:jc w:val="center"/>
              <w:rPr>
                <w:rFonts w:ascii="Palatino Linotype" w:hAnsi="Palatino Linotype"/>
                <w:sz w:val="28"/>
                <w:szCs w:val="28"/>
              </w:rPr>
            </w:pPr>
          </w:p>
        </w:tc>
        <w:tc>
          <w:tcPr>
            <w:tcW w:w="3117" w:type="dxa"/>
          </w:tcPr>
          <w:p w14:paraId="2F27FCA8" w14:textId="77777777" w:rsidR="00D7500B" w:rsidRPr="003B2E7A"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rPr>
            </w:pPr>
          </w:p>
        </w:tc>
        <w:tc>
          <w:tcPr>
            <w:tcW w:w="3117" w:type="dxa"/>
          </w:tcPr>
          <w:p w14:paraId="2C148CF4" w14:textId="77777777" w:rsidR="00D7500B" w:rsidRPr="003B2E7A"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rPr>
            </w:pPr>
          </w:p>
        </w:tc>
      </w:tr>
      <w:tr w:rsidR="00D7500B" w14:paraId="63470BD8" w14:textId="77777777" w:rsidTr="00D7500B">
        <w:tc>
          <w:tcPr>
            <w:cnfStyle w:val="001000000000" w:firstRow="0" w:lastRow="0" w:firstColumn="1" w:lastColumn="0" w:oddVBand="0" w:evenVBand="0" w:oddHBand="0" w:evenHBand="0" w:firstRowFirstColumn="0" w:firstRowLastColumn="0" w:lastRowFirstColumn="0" w:lastRowLastColumn="0"/>
            <w:tcW w:w="3116" w:type="dxa"/>
          </w:tcPr>
          <w:p w14:paraId="0A10D39B" w14:textId="77777777" w:rsidR="00D7500B" w:rsidRDefault="00D7500B" w:rsidP="00D7500B">
            <w:pPr>
              <w:jc w:val="center"/>
              <w:rPr>
                <w:rFonts w:ascii="Palatino Linotype" w:hAnsi="Palatino Linotype"/>
                <w:b w:val="0"/>
                <w:sz w:val="28"/>
                <w:szCs w:val="28"/>
                <w:u w:val="single"/>
              </w:rPr>
            </w:pPr>
          </w:p>
        </w:tc>
        <w:tc>
          <w:tcPr>
            <w:tcW w:w="3117" w:type="dxa"/>
          </w:tcPr>
          <w:p w14:paraId="429291F0"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c>
          <w:tcPr>
            <w:tcW w:w="3117" w:type="dxa"/>
          </w:tcPr>
          <w:p w14:paraId="0BF5799C"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r>
      <w:tr w:rsidR="00D7500B" w14:paraId="785F5A01" w14:textId="77777777" w:rsidTr="00D75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79E43D2" w14:textId="77777777" w:rsidR="00D7500B" w:rsidRDefault="00D7500B" w:rsidP="00D7500B">
            <w:pPr>
              <w:jc w:val="center"/>
              <w:rPr>
                <w:rFonts w:ascii="Palatino Linotype" w:hAnsi="Palatino Linotype"/>
                <w:b w:val="0"/>
                <w:sz w:val="28"/>
                <w:szCs w:val="28"/>
                <w:u w:val="single"/>
              </w:rPr>
            </w:pPr>
          </w:p>
        </w:tc>
        <w:tc>
          <w:tcPr>
            <w:tcW w:w="3117" w:type="dxa"/>
          </w:tcPr>
          <w:p w14:paraId="4D9CADC6"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c>
          <w:tcPr>
            <w:tcW w:w="3117" w:type="dxa"/>
          </w:tcPr>
          <w:p w14:paraId="0EC360A5"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r>
      <w:tr w:rsidR="00D7500B" w14:paraId="5F4599C5" w14:textId="77777777" w:rsidTr="00D7500B">
        <w:tc>
          <w:tcPr>
            <w:cnfStyle w:val="001000000000" w:firstRow="0" w:lastRow="0" w:firstColumn="1" w:lastColumn="0" w:oddVBand="0" w:evenVBand="0" w:oddHBand="0" w:evenHBand="0" w:firstRowFirstColumn="0" w:firstRowLastColumn="0" w:lastRowFirstColumn="0" w:lastRowLastColumn="0"/>
            <w:tcW w:w="3116" w:type="dxa"/>
          </w:tcPr>
          <w:p w14:paraId="7D0CBDD0" w14:textId="77777777" w:rsidR="00D7500B" w:rsidRDefault="00D7500B" w:rsidP="00D7500B">
            <w:pPr>
              <w:jc w:val="center"/>
              <w:rPr>
                <w:rFonts w:ascii="Palatino Linotype" w:hAnsi="Palatino Linotype"/>
                <w:b w:val="0"/>
                <w:sz w:val="28"/>
                <w:szCs w:val="28"/>
                <w:u w:val="single"/>
              </w:rPr>
            </w:pPr>
          </w:p>
        </w:tc>
        <w:tc>
          <w:tcPr>
            <w:tcW w:w="3117" w:type="dxa"/>
          </w:tcPr>
          <w:p w14:paraId="6CDAD2AA"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c>
          <w:tcPr>
            <w:tcW w:w="3117" w:type="dxa"/>
          </w:tcPr>
          <w:p w14:paraId="21D0B893"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r>
      <w:tr w:rsidR="00D7500B" w14:paraId="2CA72557" w14:textId="77777777" w:rsidTr="00D75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C290784" w14:textId="77777777" w:rsidR="00D7500B" w:rsidRDefault="00D7500B" w:rsidP="00D7500B">
            <w:pPr>
              <w:jc w:val="center"/>
              <w:rPr>
                <w:rFonts w:ascii="Palatino Linotype" w:hAnsi="Palatino Linotype"/>
                <w:b w:val="0"/>
                <w:sz w:val="28"/>
                <w:szCs w:val="28"/>
                <w:u w:val="single"/>
              </w:rPr>
            </w:pPr>
          </w:p>
        </w:tc>
        <w:tc>
          <w:tcPr>
            <w:tcW w:w="3117" w:type="dxa"/>
          </w:tcPr>
          <w:p w14:paraId="1D120A7A"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c>
          <w:tcPr>
            <w:tcW w:w="3117" w:type="dxa"/>
          </w:tcPr>
          <w:p w14:paraId="5828B4A6"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r>
      <w:tr w:rsidR="00D7500B" w14:paraId="1D559155" w14:textId="77777777" w:rsidTr="00D7500B">
        <w:tc>
          <w:tcPr>
            <w:cnfStyle w:val="001000000000" w:firstRow="0" w:lastRow="0" w:firstColumn="1" w:lastColumn="0" w:oddVBand="0" w:evenVBand="0" w:oddHBand="0" w:evenHBand="0" w:firstRowFirstColumn="0" w:firstRowLastColumn="0" w:lastRowFirstColumn="0" w:lastRowLastColumn="0"/>
            <w:tcW w:w="3116" w:type="dxa"/>
          </w:tcPr>
          <w:p w14:paraId="235036B3" w14:textId="77777777" w:rsidR="00D7500B" w:rsidRDefault="00D7500B" w:rsidP="00D7500B">
            <w:pPr>
              <w:jc w:val="center"/>
              <w:rPr>
                <w:rFonts w:ascii="Palatino Linotype" w:hAnsi="Palatino Linotype"/>
                <w:b w:val="0"/>
                <w:sz w:val="28"/>
                <w:szCs w:val="28"/>
                <w:u w:val="single"/>
              </w:rPr>
            </w:pPr>
          </w:p>
        </w:tc>
        <w:tc>
          <w:tcPr>
            <w:tcW w:w="3117" w:type="dxa"/>
          </w:tcPr>
          <w:p w14:paraId="574F3E6D"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c>
          <w:tcPr>
            <w:tcW w:w="3117" w:type="dxa"/>
          </w:tcPr>
          <w:p w14:paraId="161ACDCB" w14:textId="77777777" w:rsidR="00D7500B" w:rsidRDefault="00D7500B" w:rsidP="00D7500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sz w:val="28"/>
                <w:szCs w:val="28"/>
                <w:u w:val="single"/>
              </w:rPr>
            </w:pPr>
          </w:p>
        </w:tc>
      </w:tr>
      <w:tr w:rsidR="00D7500B" w14:paraId="2E370D11" w14:textId="77777777" w:rsidTr="00D75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536F498" w14:textId="77777777" w:rsidR="00D7500B" w:rsidRDefault="00D7500B" w:rsidP="00D7500B">
            <w:pPr>
              <w:jc w:val="center"/>
              <w:rPr>
                <w:rFonts w:ascii="Palatino Linotype" w:hAnsi="Palatino Linotype"/>
                <w:b w:val="0"/>
                <w:sz w:val="28"/>
                <w:szCs w:val="28"/>
                <w:u w:val="single"/>
              </w:rPr>
            </w:pPr>
          </w:p>
        </w:tc>
        <w:tc>
          <w:tcPr>
            <w:tcW w:w="3117" w:type="dxa"/>
          </w:tcPr>
          <w:p w14:paraId="185235B3"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c>
          <w:tcPr>
            <w:tcW w:w="3117" w:type="dxa"/>
          </w:tcPr>
          <w:p w14:paraId="24E2DCA3" w14:textId="77777777" w:rsidR="00D7500B" w:rsidRDefault="00D7500B" w:rsidP="00D7500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sz w:val="28"/>
                <w:szCs w:val="28"/>
                <w:u w:val="single"/>
              </w:rPr>
            </w:pPr>
          </w:p>
        </w:tc>
      </w:tr>
    </w:tbl>
    <w:p w14:paraId="11CBD03F" w14:textId="77777777" w:rsidR="005A23C6" w:rsidRDefault="005A23C6" w:rsidP="00D7500B">
      <w:pPr>
        <w:jc w:val="center"/>
        <w:rPr>
          <w:rFonts w:ascii="Palatino Linotype" w:hAnsi="Palatino Linotype"/>
          <w:b/>
          <w:sz w:val="28"/>
          <w:szCs w:val="28"/>
          <w:u w:val="single"/>
        </w:rPr>
      </w:pPr>
    </w:p>
    <w:p w14:paraId="5EC3520E" w14:textId="77777777" w:rsidR="005A23C6" w:rsidRDefault="005A23C6" w:rsidP="00D7500B">
      <w:pPr>
        <w:jc w:val="center"/>
        <w:rPr>
          <w:rFonts w:ascii="Palatino Linotype" w:hAnsi="Palatino Linotype"/>
          <w:b/>
          <w:sz w:val="28"/>
          <w:szCs w:val="28"/>
          <w:u w:val="single"/>
        </w:rPr>
      </w:pPr>
    </w:p>
    <w:p w14:paraId="757767D4" w14:textId="77777777" w:rsidR="005A23C6" w:rsidRDefault="005A23C6" w:rsidP="00D7500B">
      <w:pPr>
        <w:jc w:val="center"/>
        <w:rPr>
          <w:rFonts w:ascii="Palatino Linotype" w:hAnsi="Palatino Linotype"/>
          <w:b/>
          <w:sz w:val="28"/>
          <w:szCs w:val="28"/>
          <w:u w:val="single"/>
        </w:rPr>
      </w:pPr>
    </w:p>
    <w:p w14:paraId="10FD1354" w14:textId="062FDE7F" w:rsidR="00D7500B" w:rsidRDefault="00977D0D" w:rsidP="00D7500B">
      <w:pPr>
        <w:jc w:val="center"/>
        <w:rPr>
          <w:rFonts w:ascii="Palatino Linotype" w:hAnsi="Palatino Linotype"/>
          <w:b/>
          <w:sz w:val="28"/>
          <w:szCs w:val="28"/>
          <w:u w:val="single"/>
        </w:rPr>
      </w:pPr>
      <w:r>
        <w:rPr>
          <w:rFonts w:ascii="Palatino Linotype" w:hAnsi="Palatino Linotype"/>
          <w:b/>
          <w:sz w:val="28"/>
          <w:szCs w:val="28"/>
          <w:u w:val="single"/>
        </w:rPr>
        <w:lastRenderedPageBreak/>
        <w:t>Section 1: References</w:t>
      </w:r>
    </w:p>
    <w:p w14:paraId="57DB424C" w14:textId="77777777" w:rsidR="00977D0D" w:rsidRDefault="00977D0D" w:rsidP="00977D0D">
      <w:pPr>
        <w:rPr>
          <w:rFonts w:ascii="Palatino Linotype" w:hAnsi="Palatino Linotype"/>
          <w:b/>
          <w:sz w:val="24"/>
          <w:szCs w:val="24"/>
        </w:rPr>
      </w:pPr>
      <w:r w:rsidRPr="00977D0D">
        <w:rPr>
          <w:rFonts w:ascii="Palatino Linotype" w:hAnsi="Palatino Linotype"/>
          <w:b/>
          <w:sz w:val="24"/>
          <w:szCs w:val="24"/>
        </w:rPr>
        <w:t xml:space="preserve">Ohio Revised Code 3707.01 Powers of the Board Abatement of Nuisances </w:t>
      </w:r>
    </w:p>
    <w:p w14:paraId="118B5413" w14:textId="77777777" w:rsidR="00977D0D" w:rsidRPr="00977D0D" w:rsidRDefault="00977D0D" w:rsidP="00977D0D">
      <w:pPr>
        <w:rPr>
          <w:rFonts w:ascii="Palatino Linotype" w:hAnsi="Palatino Linotype"/>
          <w:sz w:val="24"/>
          <w:szCs w:val="24"/>
        </w:rPr>
      </w:pPr>
      <w:r w:rsidRPr="00977D0D">
        <w:rPr>
          <w:rFonts w:ascii="Palatino Linotype" w:hAnsi="Palatino Linotype"/>
          <w:sz w:val="24"/>
          <w:szCs w:val="24"/>
        </w:rPr>
        <w:t xml:space="preserve">The board of health of a city or general health district shall abate and remove all nuisances within its jurisdiction. It may, by order, compel the owners, agents, assignees, occupants, or tenants of any lot, property, building, or structure to abate and remove any nuisance therein, and prosecute such persons for neglect or refusal to obey such orders. Except in cities having a building department, or otherwise exercising the power to regulate the erection of buildings, the board may regulate the location, construction, and repair of water closets, privies, cesspools, sinks, plumbing, and drains. In cities having such departments or exercising such power, the legislative authority, by ordinance, shall prescribe such rules and regulations as are approved by the board and shall provide for their enforcement. </w:t>
      </w:r>
    </w:p>
    <w:p w14:paraId="2925170C" w14:textId="77777777" w:rsidR="00977D0D" w:rsidRPr="00977D0D" w:rsidRDefault="00977D0D" w:rsidP="00977D0D">
      <w:pPr>
        <w:rPr>
          <w:rFonts w:ascii="Palatino Linotype" w:hAnsi="Palatino Linotype"/>
          <w:sz w:val="24"/>
          <w:szCs w:val="24"/>
        </w:rPr>
      </w:pPr>
      <w:r w:rsidRPr="00977D0D">
        <w:rPr>
          <w:rFonts w:ascii="Palatino Linotype" w:hAnsi="Palatino Linotype"/>
          <w:sz w:val="24"/>
          <w:szCs w:val="24"/>
        </w:rPr>
        <w:t xml:space="preserve">The board may regulate the location, construction, and repair of yards, pens, and stables, and the use, emptying, and cleaning of such yards, pens, and stables and of water closets, privies, cesspools, sinks, plumbing, drains, or other places where offensive or dangerous substances or liquids are or may accumulate. </w:t>
      </w:r>
    </w:p>
    <w:p w14:paraId="0EF1FF67" w14:textId="77777777" w:rsidR="00977D0D" w:rsidRPr="00977D0D" w:rsidRDefault="00977D0D" w:rsidP="00977D0D">
      <w:pPr>
        <w:rPr>
          <w:rFonts w:ascii="Palatino Linotype" w:hAnsi="Palatino Linotype"/>
          <w:sz w:val="24"/>
          <w:szCs w:val="24"/>
        </w:rPr>
      </w:pPr>
      <w:r w:rsidRPr="00977D0D">
        <w:rPr>
          <w:rFonts w:ascii="Palatino Linotype" w:hAnsi="Palatino Linotype"/>
          <w:sz w:val="24"/>
          <w:szCs w:val="24"/>
        </w:rPr>
        <w:t xml:space="preserve">When a building, erection, excavation, premises, business, pursuit, matter, or thing, or the sewerage, drainage, plumbing, or ventilation thereof is, in the opinion of the board, in a condition dangerous to life or health, and when a building or structure is occupied or rented for living or business purposes and sanitary plumbing and sewerage are feasible and necessary, but neglected or refused, the board may declare it a public nuisance and order it to be removed, abated, suspended, altered, or otherwise improved or purified by the owner, agent, or other person having control thereof or responsible for such condition, and may prosecute him for the refusal or neglect to obey such order. The board may, by its officers and employees, remove, abate, suspend, alter, or otherwise improve or purify such nuisance and certify the costs and expense thereof to the county auditor, to be assessed against the property and thereby made a lien upon it and collected as other taxes. </w:t>
      </w:r>
    </w:p>
    <w:p w14:paraId="74DFD64D" w14:textId="530F0D6D" w:rsidR="00977D0D" w:rsidRDefault="00977D0D" w:rsidP="00977D0D">
      <w:pPr>
        <w:rPr>
          <w:rFonts w:ascii="Palatino Linotype" w:hAnsi="Palatino Linotype"/>
          <w:sz w:val="24"/>
          <w:szCs w:val="24"/>
        </w:rPr>
      </w:pPr>
      <w:r w:rsidRPr="00977D0D">
        <w:rPr>
          <w:rFonts w:ascii="Palatino Linotype" w:hAnsi="Palatino Linotype"/>
          <w:sz w:val="24"/>
          <w:szCs w:val="24"/>
        </w:rPr>
        <w:t>Effective Date: 10-01-1953</w:t>
      </w:r>
    </w:p>
    <w:p w14:paraId="0382E73E" w14:textId="4FEDE46E" w:rsidR="00883FB5" w:rsidRDefault="00883FB5" w:rsidP="00977D0D">
      <w:pPr>
        <w:rPr>
          <w:rFonts w:ascii="Palatino Linotype" w:hAnsi="Palatino Linotype"/>
          <w:sz w:val="24"/>
          <w:szCs w:val="24"/>
        </w:rPr>
      </w:pPr>
    </w:p>
    <w:p w14:paraId="74611E8F" w14:textId="4CDE428B" w:rsidR="00883FB5" w:rsidRDefault="00883FB5" w:rsidP="00977D0D">
      <w:pPr>
        <w:rPr>
          <w:rFonts w:ascii="Palatino Linotype" w:hAnsi="Palatino Linotype"/>
          <w:sz w:val="24"/>
          <w:szCs w:val="24"/>
        </w:rPr>
      </w:pPr>
    </w:p>
    <w:p w14:paraId="05ABAC3C" w14:textId="77777777" w:rsidR="00883FB5" w:rsidRDefault="00883FB5" w:rsidP="00977D0D">
      <w:pPr>
        <w:rPr>
          <w:rFonts w:ascii="Palatino Linotype" w:hAnsi="Palatino Linotype"/>
          <w:sz w:val="24"/>
          <w:szCs w:val="24"/>
        </w:rPr>
      </w:pPr>
    </w:p>
    <w:p w14:paraId="257D025E" w14:textId="77777777" w:rsidR="003B2E7A" w:rsidRPr="001E7758" w:rsidRDefault="00DA2822" w:rsidP="00977D0D">
      <w:pPr>
        <w:jc w:val="center"/>
        <w:rPr>
          <w:rFonts w:ascii="Palatino Linotype" w:hAnsi="Palatino Linotype"/>
          <w:b/>
          <w:sz w:val="28"/>
          <w:szCs w:val="28"/>
          <w:u w:val="single"/>
        </w:rPr>
      </w:pPr>
      <w:r w:rsidRPr="001E7758">
        <w:rPr>
          <w:rFonts w:ascii="Palatino Linotype" w:hAnsi="Palatino Linotype"/>
          <w:b/>
          <w:sz w:val="28"/>
          <w:szCs w:val="28"/>
          <w:u w:val="single"/>
        </w:rPr>
        <w:lastRenderedPageBreak/>
        <w:t>Se</w:t>
      </w:r>
      <w:r w:rsidR="003B2E7A" w:rsidRPr="001E7758">
        <w:rPr>
          <w:rFonts w:ascii="Palatino Linotype" w:hAnsi="Palatino Linotype"/>
          <w:b/>
          <w:sz w:val="28"/>
          <w:szCs w:val="28"/>
          <w:u w:val="single"/>
        </w:rPr>
        <w:t>ction 2: Types of Nuisances</w:t>
      </w:r>
    </w:p>
    <w:tbl>
      <w:tblPr>
        <w:tblStyle w:val="TableGrid"/>
        <w:tblW w:w="0" w:type="auto"/>
        <w:tblLook w:val="04A0" w:firstRow="1" w:lastRow="0" w:firstColumn="1" w:lastColumn="0" w:noHBand="0" w:noVBand="1"/>
      </w:tblPr>
      <w:tblGrid>
        <w:gridCol w:w="3116"/>
        <w:gridCol w:w="3117"/>
        <w:gridCol w:w="3117"/>
      </w:tblGrid>
      <w:tr w:rsidR="001E7758" w:rsidRPr="001E7758" w14:paraId="6B20357B" w14:textId="77777777" w:rsidTr="003B2E7A">
        <w:tc>
          <w:tcPr>
            <w:tcW w:w="3116" w:type="dxa"/>
          </w:tcPr>
          <w:p w14:paraId="1217B2DF" w14:textId="0EDA4D2A" w:rsidR="003B2E7A" w:rsidRPr="001E7758" w:rsidRDefault="003B2E7A" w:rsidP="003B2E7A">
            <w:pPr>
              <w:rPr>
                <w:rFonts w:ascii="Palatino Linotype" w:hAnsi="Palatino Linotype"/>
                <w:b/>
                <w:sz w:val="28"/>
                <w:szCs w:val="28"/>
              </w:rPr>
            </w:pPr>
            <w:r w:rsidRPr="001E7758">
              <w:rPr>
                <w:rFonts w:ascii="Palatino Linotype" w:hAnsi="Palatino Linotype"/>
                <w:b/>
                <w:sz w:val="28"/>
                <w:szCs w:val="28"/>
              </w:rPr>
              <w:t>Type</w:t>
            </w:r>
          </w:p>
        </w:tc>
        <w:tc>
          <w:tcPr>
            <w:tcW w:w="3117" w:type="dxa"/>
          </w:tcPr>
          <w:p w14:paraId="3235DC0B" w14:textId="6F130A31" w:rsidR="003B2E7A" w:rsidRPr="001E7758" w:rsidRDefault="003B2E7A" w:rsidP="003B2E7A">
            <w:pPr>
              <w:rPr>
                <w:rFonts w:ascii="Palatino Linotype" w:hAnsi="Palatino Linotype"/>
                <w:b/>
                <w:sz w:val="28"/>
                <w:szCs w:val="28"/>
              </w:rPr>
            </w:pPr>
            <w:r w:rsidRPr="001E7758">
              <w:rPr>
                <w:rFonts w:ascii="Palatino Linotype" w:hAnsi="Palatino Linotype"/>
                <w:b/>
                <w:sz w:val="28"/>
                <w:szCs w:val="28"/>
              </w:rPr>
              <w:t>Description</w:t>
            </w:r>
          </w:p>
        </w:tc>
        <w:tc>
          <w:tcPr>
            <w:tcW w:w="3117" w:type="dxa"/>
          </w:tcPr>
          <w:p w14:paraId="57477354" w14:textId="35EF3411" w:rsidR="003B2E7A" w:rsidRPr="001E7758" w:rsidRDefault="003B2E7A" w:rsidP="003B2E7A">
            <w:pPr>
              <w:rPr>
                <w:rFonts w:ascii="Palatino Linotype" w:hAnsi="Palatino Linotype"/>
                <w:b/>
                <w:sz w:val="28"/>
                <w:szCs w:val="28"/>
              </w:rPr>
            </w:pPr>
            <w:r w:rsidRPr="001E7758">
              <w:rPr>
                <w:rFonts w:ascii="Palatino Linotype" w:hAnsi="Palatino Linotype"/>
                <w:b/>
                <w:sz w:val="28"/>
                <w:szCs w:val="28"/>
              </w:rPr>
              <w:t>Code Sections</w:t>
            </w:r>
          </w:p>
        </w:tc>
      </w:tr>
      <w:tr w:rsidR="001E7758" w:rsidRPr="001E7758" w14:paraId="75587EA7" w14:textId="77777777" w:rsidTr="003B2E7A">
        <w:tc>
          <w:tcPr>
            <w:tcW w:w="3116" w:type="dxa"/>
          </w:tcPr>
          <w:p w14:paraId="4DB092F7" w14:textId="388B95C2" w:rsidR="003B2E7A" w:rsidRPr="001E7758" w:rsidRDefault="003B2E7A" w:rsidP="003B2E7A">
            <w:pPr>
              <w:rPr>
                <w:rFonts w:ascii="Palatino Linotype" w:hAnsi="Palatino Linotype"/>
                <w:b/>
                <w:sz w:val="28"/>
                <w:szCs w:val="28"/>
              </w:rPr>
            </w:pPr>
            <w:r w:rsidRPr="001E7758">
              <w:rPr>
                <w:rFonts w:ascii="Palatino Linotype" w:hAnsi="Palatino Linotype"/>
                <w:b/>
                <w:sz w:val="28"/>
                <w:szCs w:val="28"/>
              </w:rPr>
              <w:t>General Nuisance/ Public Health Nuisance Prevention</w:t>
            </w:r>
          </w:p>
        </w:tc>
        <w:tc>
          <w:tcPr>
            <w:tcW w:w="3117" w:type="dxa"/>
          </w:tcPr>
          <w:p w14:paraId="0A02DB23" w14:textId="0CABFA17" w:rsidR="003B2E7A" w:rsidRPr="001E7758" w:rsidRDefault="003B2E7A" w:rsidP="003B2E7A">
            <w:pPr>
              <w:rPr>
                <w:rFonts w:ascii="Palatino Linotype" w:hAnsi="Palatino Linotype"/>
                <w:sz w:val="20"/>
                <w:szCs w:val="20"/>
              </w:rPr>
            </w:pPr>
            <w:r w:rsidRPr="001E7758">
              <w:rPr>
                <w:rFonts w:ascii="Palatino Linotype" w:hAnsi="Palatino Linotype"/>
                <w:sz w:val="20"/>
                <w:szCs w:val="20"/>
              </w:rPr>
              <w:t>Prevention, abatement and suppression of public health nuisances.</w:t>
            </w:r>
          </w:p>
        </w:tc>
        <w:tc>
          <w:tcPr>
            <w:tcW w:w="3117" w:type="dxa"/>
          </w:tcPr>
          <w:p w14:paraId="2A9D732E" w14:textId="0CF9F5B5" w:rsidR="003B2E7A" w:rsidRPr="001E7758" w:rsidRDefault="003B2E7A" w:rsidP="003B2E7A">
            <w:pPr>
              <w:rPr>
                <w:rFonts w:ascii="Palatino Linotype" w:hAnsi="Palatino Linotype"/>
                <w:sz w:val="28"/>
                <w:szCs w:val="28"/>
              </w:rPr>
            </w:pPr>
            <w:r w:rsidRPr="001E7758">
              <w:rPr>
                <w:rFonts w:ascii="Palatino Linotype" w:hAnsi="Palatino Linotype"/>
                <w:sz w:val="28"/>
                <w:szCs w:val="28"/>
              </w:rPr>
              <w:t>O. R. C. 3707.01</w:t>
            </w:r>
          </w:p>
        </w:tc>
      </w:tr>
      <w:tr w:rsidR="001E7758" w:rsidRPr="001E7758" w14:paraId="36347FA5" w14:textId="77777777" w:rsidTr="003B2E7A">
        <w:tc>
          <w:tcPr>
            <w:tcW w:w="3116" w:type="dxa"/>
          </w:tcPr>
          <w:p w14:paraId="5EFFCFCA" w14:textId="5126356B" w:rsidR="003B2E7A" w:rsidRPr="001E7758" w:rsidRDefault="003B2E7A" w:rsidP="003B2E7A">
            <w:pPr>
              <w:rPr>
                <w:rFonts w:ascii="Palatino Linotype" w:hAnsi="Palatino Linotype"/>
                <w:b/>
                <w:sz w:val="28"/>
                <w:szCs w:val="28"/>
              </w:rPr>
            </w:pPr>
            <w:r w:rsidRPr="001E7758">
              <w:rPr>
                <w:rFonts w:ascii="Palatino Linotype" w:hAnsi="Palatino Linotype"/>
                <w:b/>
                <w:sz w:val="28"/>
                <w:szCs w:val="28"/>
              </w:rPr>
              <w:t>Rabies Prevention Unvaccinated Pets</w:t>
            </w:r>
          </w:p>
        </w:tc>
        <w:tc>
          <w:tcPr>
            <w:tcW w:w="3117" w:type="dxa"/>
          </w:tcPr>
          <w:p w14:paraId="16D373CB" w14:textId="5BE21E29" w:rsidR="003B2E7A" w:rsidRPr="001E7758" w:rsidRDefault="003B2E7A" w:rsidP="003B2E7A">
            <w:pPr>
              <w:rPr>
                <w:rFonts w:ascii="Palatino Linotype" w:hAnsi="Palatino Linotype"/>
                <w:sz w:val="20"/>
                <w:szCs w:val="20"/>
              </w:rPr>
            </w:pPr>
            <w:r w:rsidRPr="001E7758">
              <w:rPr>
                <w:rFonts w:ascii="Palatino Linotype" w:hAnsi="Palatino Linotype"/>
                <w:sz w:val="20"/>
                <w:szCs w:val="20"/>
              </w:rPr>
              <w:t>Complaints alleging health threats from animals.  Rabies vaccination required by local resolution.</w:t>
            </w:r>
          </w:p>
        </w:tc>
        <w:tc>
          <w:tcPr>
            <w:tcW w:w="3117" w:type="dxa"/>
          </w:tcPr>
          <w:p w14:paraId="18EA6A05" w14:textId="77777777" w:rsidR="003B2E7A" w:rsidRPr="001E7758" w:rsidRDefault="003B2E7A" w:rsidP="003B2E7A">
            <w:pPr>
              <w:rPr>
                <w:rFonts w:ascii="Palatino Linotype" w:hAnsi="Palatino Linotype"/>
                <w:sz w:val="28"/>
                <w:szCs w:val="28"/>
              </w:rPr>
            </w:pPr>
            <w:r w:rsidRPr="001E7758">
              <w:rPr>
                <w:rFonts w:ascii="Palatino Linotype" w:hAnsi="Palatino Linotype"/>
                <w:sz w:val="28"/>
                <w:szCs w:val="28"/>
              </w:rPr>
              <w:t>O.R. C. 3709</w:t>
            </w:r>
          </w:p>
          <w:p w14:paraId="490DEC71" w14:textId="1583C130" w:rsidR="003B2E7A" w:rsidRPr="001E7758" w:rsidRDefault="003B2E7A" w:rsidP="003B2E7A">
            <w:pPr>
              <w:rPr>
                <w:rFonts w:ascii="Palatino Linotype" w:hAnsi="Palatino Linotype"/>
                <w:sz w:val="28"/>
                <w:szCs w:val="28"/>
              </w:rPr>
            </w:pPr>
            <w:r w:rsidRPr="001E7758">
              <w:rPr>
                <w:rFonts w:ascii="Palatino Linotype" w:hAnsi="Palatino Linotype"/>
                <w:sz w:val="28"/>
                <w:szCs w:val="28"/>
              </w:rPr>
              <w:t xml:space="preserve">TCHD resolution </w:t>
            </w:r>
          </w:p>
        </w:tc>
      </w:tr>
      <w:tr w:rsidR="001E7758" w:rsidRPr="001E7758" w14:paraId="2131A503" w14:textId="77777777" w:rsidTr="003B2E7A">
        <w:tc>
          <w:tcPr>
            <w:tcW w:w="3116" w:type="dxa"/>
          </w:tcPr>
          <w:p w14:paraId="1711B98E" w14:textId="396FD803" w:rsidR="003B2E7A" w:rsidRPr="001E7758" w:rsidRDefault="001E01C3" w:rsidP="003B2E7A">
            <w:pPr>
              <w:rPr>
                <w:rFonts w:ascii="Palatino Linotype" w:hAnsi="Palatino Linotype"/>
                <w:b/>
                <w:sz w:val="28"/>
                <w:szCs w:val="28"/>
              </w:rPr>
            </w:pPr>
            <w:r w:rsidRPr="001E7758">
              <w:rPr>
                <w:rFonts w:ascii="Palatino Linotype" w:hAnsi="Palatino Linotype"/>
                <w:b/>
                <w:sz w:val="28"/>
                <w:szCs w:val="28"/>
              </w:rPr>
              <w:t>Solid Waste Disposal</w:t>
            </w:r>
          </w:p>
        </w:tc>
        <w:tc>
          <w:tcPr>
            <w:tcW w:w="3117" w:type="dxa"/>
          </w:tcPr>
          <w:p w14:paraId="1E08438C" w14:textId="527F7EE0" w:rsidR="003B2E7A" w:rsidRPr="001E7758" w:rsidRDefault="001E776B" w:rsidP="003B2E7A">
            <w:pPr>
              <w:rPr>
                <w:rFonts w:ascii="Palatino Linotype" w:hAnsi="Palatino Linotype"/>
                <w:sz w:val="20"/>
                <w:szCs w:val="20"/>
              </w:rPr>
            </w:pPr>
            <w:r w:rsidRPr="001E7758">
              <w:rPr>
                <w:rFonts w:ascii="Palatino Linotype" w:hAnsi="Palatino Linotype"/>
                <w:sz w:val="20"/>
                <w:szCs w:val="20"/>
              </w:rPr>
              <w:t>Open dumping of Solid Waste</w:t>
            </w:r>
          </w:p>
        </w:tc>
        <w:tc>
          <w:tcPr>
            <w:tcW w:w="3117" w:type="dxa"/>
          </w:tcPr>
          <w:p w14:paraId="21E97053" w14:textId="77777777" w:rsidR="003B2E7A" w:rsidRPr="001E7758" w:rsidRDefault="001E776B" w:rsidP="003B2E7A">
            <w:pPr>
              <w:rPr>
                <w:rFonts w:ascii="Palatino Linotype" w:hAnsi="Palatino Linotype"/>
                <w:sz w:val="28"/>
                <w:szCs w:val="28"/>
              </w:rPr>
            </w:pPr>
            <w:r w:rsidRPr="001E7758">
              <w:rPr>
                <w:rFonts w:ascii="Palatino Linotype" w:hAnsi="Palatino Linotype"/>
                <w:sz w:val="28"/>
                <w:szCs w:val="28"/>
              </w:rPr>
              <w:t>O.R.C. 3734.03</w:t>
            </w:r>
          </w:p>
          <w:p w14:paraId="3E1405DC" w14:textId="4668087B" w:rsidR="001E776B" w:rsidRPr="001E7758" w:rsidRDefault="001E776B" w:rsidP="003B2E7A">
            <w:pPr>
              <w:rPr>
                <w:rFonts w:ascii="Palatino Linotype" w:hAnsi="Palatino Linotype"/>
                <w:sz w:val="28"/>
                <w:szCs w:val="28"/>
              </w:rPr>
            </w:pPr>
            <w:r w:rsidRPr="001E7758">
              <w:rPr>
                <w:rFonts w:ascii="Palatino Linotype" w:hAnsi="Palatino Linotype"/>
                <w:sz w:val="28"/>
                <w:szCs w:val="28"/>
              </w:rPr>
              <w:t>O.A.C. 3745-27-05(C)</w:t>
            </w:r>
          </w:p>
        </w:tc>
      </w:tr>
      <w:tr w:rsidR="001E7758" w:rsidRPr="001E7758" w14:paraId="7B0FE1F7" w14:textId="77777777" w:rsidTr="003B2E7A">
        <w:tc>
          <w:tcPr>
            <w:tcW w:w="3116" w:type="dxa"/>
          </w:tcPr>
          <w:p w14:paraId="089420A3" w14:textId="24F74CB6" w:rsidR="003B2E7A" w:rsidRPr="001E7758" w:rsidRDefault="001E776B" w:rsidP="003B2E7A">
            <w:pPr>
              <w:rPr>
                <w:rFonts w:ascii="Palatino Linotype" w:hAnsi="Palatino Linotype"/>
                <w:b/>
                <w:sz w:val="28"/>
                <w:szCs w:val="28"/>
              </w:rPr>
            </w:pPr>
            <w:r w:rsidRPr="001E7758">
              <w:rPr>
                <w:rFonts w:ascii="Palatino Linotype" w:hAnsi="Palatino Linotype"/>
                <w:b/>
                <w:sz w:val="28"/>
                <w:szCs w:val="28"/>
              </w:rPr>
              <w:t>Construction and Demolition Waste Disposal</w:t>
            </w:r>
          </w:p>
        </w:tc>
        <w:tc>
          <w:tcPr>
            <w:tcW w:w="3117" w:type="dxa"/>
          </w:tcPr>
          <w:p w14:paraId="35B4B7B3" w14:textId="3F588268" w:rsidR="003B2E7A" w:rsidRPr="001E7758" w:rsidRDefault="001E776B" w:rsidP="003B2E7A">
            <w:pPr>
              <w:rPr>
                <w:rFonts w:ascii="Palatino Linotype" w:hAnsi="Palatino Linotype"/>
                <w:sz w:val="20"/>
                <w:szCs w:val="20"/>
              </w:rPr>
            </w:pPr>
            <w:r w:rsidRPr="001E7758">
              <w:rPr>
                <w:rFonts w:ascii="Palatino Linotype" w:hAnsi="Palatino Linotype"/>
                <w:sz w:val="20"/>
                <w:szCs w:val="20"/>
              </w:rPr>
              <w:t>Illegal disposal of C and D.</w:t>
            </w:r>
          </w:p>
        </w:tc>
        <w:tc>
          <w:tcPr>
            <w:tcW w:w="3117" w:type="dxa"/>
          </w:tcPr>
          <w:p w14:paraId="2E048BB8" w14:textId="77777777" w:rsidR="003B2E7A" w:rsidRPr="001E7758" w:rsidRDefault="001E776B" w:rsidP="003B2E7A">
            <w:pPr>
              <w:rPr>
                <w:rFonts w:ascii="Palatino Linotype" w:hAnsi="Palatino Linotype"/>
                <w:sz w:val="28"/>
                <w:szCs w:val="28"/>
              </w:rPr>
            </w:pPr>
            <w:r w:rsidRPr="001E7758">
              <w:rPr>
                <w:rFonts w:ascii="Palatino Linotype" w:hAnsi="Palatino Linotype"/>
                <w:sz w:val="28"/>
                <w:szCs w:val="28"/>
              </w:rPr>
              <w:t>O.R.C. 3714.12</w:t>
            </w:r>
          </w:p>
          <w:p w14:paraId="70F8277D" w14:textId="7FFFEAC8" w:rsidR="001E776B" w:rsidRPr="001E7758" w:rsidRDefault="001E776B" w:rsidP="003B2E7A">
            <w:pPr>
              <w:rPr>
                <w:rFonts w:ascii="Palatino Linotype" w:hAnsi="Palatino Linotype"/>
                <w:sz w:val="28"/>
                <w:szCs w:val="28"/>
              </w:rPr>
            </w:pPr>
            <w:r w:rsidRPr="001E7758">
              <w:rPr>
                <w:rFonts w:ascii="Palatino Linotype" w:hAnsi="Palatino Linotype"/>
                <w:sz w:val="28"/>
                <w:szCs w:val="28"/>
              </w:rPr>
              <w:t>O.A.C. 3745-400-04(B)</w:t>
            </w:r>
          </w:p>
        </w:tc>
      </w:tr>
      <w:tr w:rsidR="001E7758" w:rsidRPr="001E7758" w14:paraId="2ED75117" w14:textId="77777777" w:rsidTr="003B2E7A">
        <w:tc>
          <w:tcPr>
            <w:tcW w:w="3116" w:type="dxa"/>
          </w:tcPr>
          <w:p w14:paraId="2B5CAECD" w14:textId="52BC8822" w:rsidR="003B2E7A" w:rsidRPr="001E7758" w:rsidRDefault="001E776B" w:rsidP="003B2E7A">
            <w:pPr>
              <w:rPr>
                <w:rFonts w:ascii="Palatino Linotype" w:hAnsi="Palatino Linotype"/>
                <w:b/>
                <w:sz w:val="28"/>
                <w:szCs w:val="28"/>
              </w:rPr>
            </w:pPr>
            <w:r w:rsidRPr="001E7758">
              <w:rPr>
                <w:rFonts w:ascii="Palatino Linotype" w:hAnsi="Palatino Linotype"/>
                <w:b/>
                <w:sz w:val="28"/>
                <w:szCs w:val="28"/>
              </w:rPr>
              <w:t>Sewage Disposal</w:t>
            </w:r>
            <w:r w:rsidR="0028525D" w:rsidRPr="001E7758">
              <w:rPr>
                <w:rFonts w:ascii="Palatino Linotype" w:hAnsi="Palatino Linotype"/>
                <w:b/>
                <w:sz w:val="28"/>
                <w:szCs w:val="28"/>
              </w:rPr>
              <w:t xml:space="preserve"> Sanitary Sewer Connection</w:t>
            </w:r>
          </w:p>
        </w:tc>
        <w:tc>
          <w:tcPr>
            <w:tcW w:w="3117" w:type="dxa"/>
          </w:tcPr>
          <w:p w14:paraId="3844835D" w14:textId="77777777" w:rsidR="003B2E7A" w:rsidRPr="001E7758" w:rsidRDefault="00E97C0F" w:rsidP="003B2E7A">
            <w:pPr>
              <w:rPr>
                <w:rFonts w:ascii="Palatino Linotype" w:hAnsi="Palatino Linotype"/>
                <w:sz w:val="20"/>
                <w:szCs w:val="20"/>
              </w:rPr>
            </w:pPr>
            <w:r w:rsidRPr="001E7758">
              <w:rPr>
                <w:rFonts w:ascii="Palatino Linotype" w:hAnsi="Palatino Linotype"/>
                <w:sz w:val="20"/>
                <w:szCs w:val="20"/>
              </w:rPr>
              <w:t>Failing home sewage treatment systems.</w:t>
            </w:r>
          </w:p>
          <w:p w14:paraId="1DAAC1DF" w14:textId="073E3687" w:rsidR="0028525D" w:rsidRPr="001E7758" w:rsidRDefault="0028525D" w:rsidP="003B2E7A">
            <w:pPr>
              <w:rPr>
                <w:rFonts w:ascii="Palatino Linotype" w:hAnsi="Palatino Linotype"/>
                <w:sz w:val="20"/>
                <w:szCs w:val="20"/>
              </w:rPr>
            </w:pPr>
            <w:r w:rsidRPr="001E7758">
              <w:rPr>
                <w:rFonts w:ascii="Palatino Linotype" w:hAnsi="Palatino Linotype"/>
                <w:sz w:val="20"/>
                <w:szCs w:val="20"/>
              </w:rPr>
              <w:t>Failing to connect to accessible sanitary sewer.</w:t>
            </w:r>
          </w:p>
        </w:tc>
        <w:tc>
          <w:tcPr>
            <w:tcW w:w="3117" w:type="dxa"/>
          </w:tcPr>
          <w:p w14:paraId="3E8F599B" w14:textId="042E1AF0" w:rsidR="00E97C0F" w:rsidRPr="001E7758" w:rsidRDefault="00E97C0F" w:rsidP="003B2E7A">
            <w:pPr>
              <w:rPr>
                <w:rFonts w:ascii="Palatino Linotype" w:hAnsi="Palatino Linotype"/>
                <w:sz w:val="28"/>
                <w:szCs w:val="28"/>
              </w:rPr>
            </w:pPr>
            <w:r w:rsidRPr="001E7758">
              <w:rPr>
                <w:rFonts w:ascii="Palatino Linotype" w:hAnsi="Palatino Linotype"/>
                <w:sz w:val="28"/>
                <w:szCs w:val="28"/>
              </w:rPr>
              <w:t>O.A.C 3701-29</w:t>
            </w:r>
          </w:p>
          <w:p w14:paraId="77CC1C10" w14:textId="197192E4" w:rsidR="0028525D" w:rsidRPr="001E7758" w:rsidRDefault="0028525D" w:rsidP="003B2E7A">
            <w:pPr>
              <w:rPr>
                <w:rFonts w:ascii="Palatino Linotype" w:hAnsi="Palatino Linotype"/>
                <w:sz w:val="28"/>
                <w:szCs w:val="28"/>
              </w:rPr>
            </w:pPr>
            <w:r w:rsidRPr="001E7758">
              <w:rPr>
                <w:rFonts w:ascii="Palatino Linotype" w:hAnsi="Palatino Linotype"/>
                <w:sz w:val="28"/>
                <w:szCs w:val="28"/>
              </w:rPr>
              <w:t>O.R.C. 3718.001</w:t>
            </w:r>
          </w:p>
          <w:p w14:paraId="166B5291" w14:textId="77777777" w:rsidR="0028525D" w:rsidRPr="001E7758" w:rsidRDefault="0028525D" w:rsidP="003B2E7A">
            <w:pPr>
              <w:rPr>
                <w:rFonts w:ascii="Palatino Linotype" w:hAnsi="Palatino Linotype"/>
                <w:sz w:val="28"/>
                <w:szCs w:val="28"/>
              </w:rPr>
            </w:pPr>
            <w:r w:rsidRPr="001E7758">
              <w:rPr>
                <w:rFonts w:ascii="Palatino Linotype" w:hAnsi="Palatino Linotype"/>
                <w:sz w:val="28"/>
                <w:szCs w:val="28"/>
              </w:rPr>
              <w:t>O.A.C. 3701-29</w:t>
            </w:r>
          </w:p>
          <w:p w14:paraId="3ADC41DB" w14:textId="6105BF03" w:rsidR="007E0AA4" w:rsidRPr="001E7758" w:rsidRDefault="007E0AA4" w:rsidP="003B2E7A">
            <w:pPr>
              <w:rPr>
                <w:rFonts w:ascii="Palatino Linotype" w:hAnsi="Palatino Linotype"/>
                <w:sz w:val="28"/>
                <w:szCs w:val="28"/>
              </w:rPr>
            </w:pPr>
            <w:r w:rsidRPr="001E7758">
              <w:rPr>
                <w:rFonts w:ascii="Palatino Linotype" w:hAnsi="Palatino Linotype"/>
                <w:sz w:val="28"/>
                <w:szCs w:val="28"/>
              </w:rPr>
              <w:t>O.A.C 3745-42-07(D)</w:t>
            </w:r>
          </w:p>
        </w:tc>
      </w:tr>
      <w:tr w:rsidR="001E7758" w:rsidRPr="001E7758" w14:paraId="4CD90AC6" w14:textId="77777777" w:rsidTr="003B2E7A">
        <w:tc>
          <w:tcPr>
            <w:tcW w:w="3116" w:type="dxa"/>
          </w:tcPr>
          <w:p w14:paraId="154EB3BA" w14:textId="6074D126" w:rsidR="003B2E7A" w:rsidRPr="001E7758" w:rsidRDefault="0028525D" w:rsidP="003B2E7A">
            <w:pPr>
              <w:rPr>
                <w:rFonts w:ascii="Palatino Linotype" w:hAnsi="Palatino Linotype"/>
                <w:b/>
                <w:sz w:val="28"/>
                <w:szCs w:val="28"/>
              </w:rPr>
            </w:pPr>
            <w:r w:rsidRPr="001E7758">
              <w:rPr>
                <w:rFonts w:ascii="Palatino Linotype" w:hAnsi="Palatino Linotype"/>
                <w:b/>
                <w:sz w:val="28"/>
                <w:szCs w:val="28"/>
              </w:rPr>
              <w:t>Food Service Operations and Retail Food Establishments</w:t>
            </w:r>
          </w:p>
        </w:tc>
        <w:tc>
          <w:tcPr>
            <w:tcW w:w="3117" w:type="dxa"/>
          </w:tcPr>
          <w:p w14:paraId="0751AE48" w14:textId="4B1D9E22" w:rsidR="003B2E7A" w:rsidRPr="001E7758" w:rsidRDefault="0028525D" w:rsidP="003B2E7A">
            <w:pPr>
              <w:rPr>
                <w:rFonts w:ascii="Palatino Linotype" w:hAnsi="Palatino Linotype"/>
                <w:sz w:val="20"/>
                <w:szCs w:val="20"/>
              </w:rPr>
            </w:pPr>
            <w:r w:rsidRPr="001E7758">
              <w:rPr>
                <w:rFonts w:ascii="Palatino Linotype" w:hAnsi="Palatino Linotype"/>
                <w:sz w:val="20"/>
                <w:szCs w:val="20"/>
              </w:rPr>
              <w:t>Investigation and abatement of FSO/RFE complaints.</w:t>
            </w:r>
          </w:p>
        </w:tc>
        <w:tc>
          <w:tcPr>
            <w:tcW w:w="3117" w:type="dxa"/>
          </w:tcPr>
          <w:p w14:paraId="55FA01EC" w14:textId="77777777" w:rsidR="003B2E7A" w:rsidRPr="001E7758" w:rsidRDefault="0028525D" w:rsidP="003B2E7A">
            <w:pPr>
              <w:rPr>
                <w:rFonts w:ascii="Palatino Linotype" w:hAnsi="Palatino Linotype"/>
                <w:sz w:val="28"/>
                <w:szCs w:val="28"/>
              </w:rPr>
            </w:pPr>
            <w:r w:rsidRPr="001E7758">
              <w:rPr>
                <w:rFonts w:ascii="Palatino Linotype" w:hAnsi="Palatino Linotype"/>
                <w:sz w:val="28"/>
                <w:szCs w:val="28"/>
              </w:rPr>
              <w:t>O.R.C. 3717</w:t>
            </w:r>
          </w:p>
          <w:p w14:paraId="6397AD1D" w14:textId="44A247E5" w:rsidR="0028525D" w:rsidRPr="001E7758" w:rsidRDefault="0028525D" w:rsidP="003B2E7A">
            <w:pPr>
              <w:rPr>
                <w:rFonts w:ascii="Palatino Linotype" w:hAnsi="Palatino Linotype"/>
                <w:sz w:val="28"/>
                <w:szCs w:val="28"/>
              </w:rPr>
            </w:pPr>
            <w:r w:rsidRPr="001E7758">
              <w:rPr>
                <w:rFonts w:ascii="Palatino Linotype" w:hAnsi="Palatino Linotype"/>
                <w:sz w:val="28"/>
                <w:szCs w:val="28"/>
              </w:rPr>
              <w:t>O.A.C. 3701-1</w:t>
            </w:r>
          </w:p>
        </w:tc>
      </w:tr>
      <w:tr w:rsidR="00883FB5" w:rsidRPr="001E7758" w14:paraId="18137D20" w14:textId="77777777" w:rsidTr="003B2E7A">
        <w:tc>
          <w:tcPr>
            <w:tcW w:w="3116" w:type="dxa"/>
          </w:tcPr>
          <w:p w14:paraId="3D7F3495" w14:textId="5ED2F23C" w:rsidR="003B2E7A" w:rsidRPr="001E7758" w:rsidRDefault="0028525D" w:rsidP="003B2E7A">
            <w:pPr>
              <w:rPr>
                <w:rFonts w:ascii="Palatino Linotype" w:hAnsi="Palatino Linotype"/>
                <w:b/>
                <w:sz w:val="28"/>
                <w:szCs w:val="28"/>
              </w:rPr>
            </w:pPr>
            <w:r w:rsidRPr="001E7758">
              <w:rPr>
                <w:rFonts w:ascii="Palatino Linotype" w:hAnsi="Palatino Linotype"/>
                <w:b/>
                <w:sz w:val="28"/>
                <w:szCs w:val="28"/>
              </w:rPr>
              <w:t xml:space="preserve">Dwelling Code </w:t>
            </w:r>
          </w:p>
        </w:tc>
        <w:tc>
          <w:tcPr>
            <w:tcW w:w="3117" w:type="dxa"/>
          </w:tcPr>
          <w:p w14:paraId="54110C1F" w14:textId="1ADA4E47" w:rsidR="003B2E7A" w:rsidRPr="001E7758" w:rsidRDefault="0028525D" w:rsidP="003B2E7A">
            <w:pPr>
              <w:rPr>
                <w:rFonts w:ascii="Palatino Linotype" w:hAnsi="Palatino Linotype"/>
                <w:sz w:val="20"/>
                <w:szCs w:val="20"/>
              </w:rPr>
            </w:pPr>
            <w:r w:rsidRPr="001E7758">
              <w:rPr>
                <w:rFonts w:ascii="Palatino Linotype" w:hAnsi="Palatino Linotype"/>
                <w:sz w:val="20"/>
                <w:szCs w:val="20"/>
              </w:rPr>
              <w:t>Investigation of dwelling code violations</w:t>
            </w:r>
          </w:p>
        </w:tc>
        <w:tc>
          <w:tcPr>
            <w:tcW w:w="3117" w:type="dxa"/>
          </w:tcPr>
          <w:p w14:paraId="2D0AF2DB" w14:textId="7A971C96" w:rsidR="003B2E7A" w:rsidRPr="001E7758" w:rsidRDefault="0028525D" w:rsidP="003B2E7A">
            <w:pPr>
              <w:rPr>
                <w:rFonts w:ascii="Palatino Linotype" w:hAnsi="Palatino Linotype"/>
                <w:sz w:val="28"/>
                <w:szCs w:val="28"/>
              </w:rPr>
            </w:pPr>
            <w:r w:rsidRPr="001E7758">
              <w:rPr>
                <w:rFonts w:ascii="Palatino Linotype" w:hAnsi="Palatino Linotype"/>
                <w:sz w:val="28"/>
                <w:szCs w:val="28"/>
              </w:rPr>
              <w:t xml:space="preserve">TCHD resolution </w:t>
            </w:r>
          </w:p>
        </w:tc>
      </w:tr>
    </w:tbl>
    <w:p w14:paraId="27DA45D4" w14:textId="77777777" w:rsidR="003B2E7A" w:rsidRPr="001E7758" w:rsidRDefault="003B2E7A" w:rsidP="003B2E7A">
      <w:pPr>
        <w:rPr>
          <w:rFonts w:ascii="Palatino Linotype" w:hAnsi="Palatino Linotype"/>
          <w:b/>
          <w:sz w:val="28"/>
          <w:szCs w:val="28"/>
          <w:u w:val="single"/>
        </w:rPr>
      </w:pPr>
    </w:p>
    <w:p w14:paraId="03BAFB26" w14:textId="77777777" w:rsidR="003B2E7A" w:rsidRPr="001E7758" w:rsidRDefault="003B2E7A" w:rsidP="00977D0D">
      <w:pPr>
        <w:jc w:val="center"/>
        <w:rPr>
          <w:rFonts w:ascii="Palatino Linotype" w:hAnsi="Palatino Linotype"/>
          <w:b/>
          <w:sz w:val="28"/>
          <w:szCs w:val="28"/>
          <w:u w:val="single"/>
        </w:rPr>
      </w:pPr>
    </w:p>
    <w:p w14:paraId="2AFC912E" w14:textId="0CB11020" w:rsidR="00883FB5" w:rsidRPr="001E7758" w:rsidRDefault="00977D0D" w:rsidP="00977D0D">
      <w:pPr>
        <w:jc w:val="center"/>
        <w:rPr>
          <w:rFonts w:ascii="Palatino Linotype" w:hAnsi="Palatino Linotype"/>
          <w:b/>
          <w:sz w:val="28"/>
          <w:szCs w:val="28"/>
          <w:u w:val="single"/>
        </w:rPr>
      </w:pPr>
      <w:r w:rsidRPr="001E7758">
        <w:rPr>
          <w:rFonts w:ascii="Palatino Linotype" w:hAnsi="Palatino Linotype"/>
          <w:b/>
          <w:sz w:val="28"/>
          <w:szCs w:val="28"/>
          <w:u w:val="single"/>
        </w:rPr>
        <w:t xml:space="preserve">Section </w:t>
      </w:r>
      <w:r w:rsidR="00D4098A" w:rsidRPr="001E7758">
        <w:rPr>
          <w:rFonts w:ascii="Palatino Linotype" w:hAnsi="Palatino Linotype"/>
          <w:b/>
          <w:sz w:val="28"/>
          <w:szCs w:val="28"/>
          <w:u w:val="single"/>
        </w:rPr>
        <w:t>3</w:t>
      </w:r>
      <w:r w:rsidRPr="001E7758">
        <w:rPr>
          <w:rFonts w:ascii="Palatino Linotype" w:hAnsi="Palatino Linotype"/>
          <w:b/>
          <w:sz w:val="28"/>
          <w:szCs w:val="28"/>
          <w:u w:val="single"/>
        </w:rPr>
        <w:t xml:space="preserve">: </w:t>
      </w:r>
      <w:r w:rsidR="00883FB5" w:rsidRPr="001E7758">
        <w:rPr>
          <w:rFonts w:ascii="Palatino Linotype" w:hAnsi="Palatino Linotype"/>
          <w:b/>
          <w:sz w:val="28"/>
          <w:szCs w:val="28"/>
          <w:u w:val="single"/>
        </w:rPr>
        <w:t xml:space="preserve"> Complaints Received</w:t>
      </w:r>
    </w:p>
    <w:p w14:paraId="7FC4517F" w14:textId="1BEC1DFA" w:rsidR="00883FB5" w:rsidRPr="001E7758" w:rsidRDefault="00883FB5" w:rsidP="00883FB5">
      <w:pPr>
        <w:rPr>
          <w:rFonts w:ascii="Palatino Linotype" w:hAnsi="Palatino Linotype"/>
          <w:sz w:val="24"/>
          <w:szCs w:val="24"/>
        </w:rPr>
      </w:pPr>
      <w:r w:rsidRPr="001E7758">
        <w:rPr>
          <w:rFonts w:ascii="Palatino Linotype" w:hAnsi="Palatino Linotype"/>
          <w:sz w:val="24"/>
          <w:szCs w:val="24"/>
        </w:rPr>
        <w:t>Complaints must be made to TCHD in writing by the complainant.  Contact information is required for each complainant.  Anonymous complaint</w:t>
      </w:r>
      <w:r w:rsidR="007E0AA4" w:rsidRPr="001E7758">
        <w:rPr>
          <w:rFonts w:ascii="Palatino Linotype" w:hAnsi="Palatino Linotype"/>
          <w:sz w:val="24"/>
          <w:szCs w:val="24"/>
        </w:rPr>
        <w:t>s</w:t>
      </w:r>
      <w:r w:rsidRPr="001E7758">
        <w:rPr>
          <w:rFonts w:ascii="Palatino Linotype" w:hAnsi="Palatino Linotype"/>
          <w:sz w:val="24"/>
          <w:szCs w:val="24"/>
        </w:rPr>
        <w:t xml:space="preserve"> may be received in the FSO/RFE program only. </w:t>
      </w:r>
    </w:p>
    <w:p w14:paraId="2A335B54" w14:textId="77777777" w:rsidR="00883FB5" w:rsidRPr="001E7758" w:rsidRDefault="00883FB5" w:rsidP="00977D0D">
      <w:pPr>
        <w:jc w:val="center"/>
        <w:rPr>
          <w:rFonts w:ascii="Palatino Linotype" w:hAnsi="Palatino Linotype"/>
          <w:b/>
          <w:sz w:val="28"/>
          <w:szCs w:val="28"/>
          <w:u w:val="single"/>
        </w:rPr>
      </w:pPr>
    </w:p>
    <w:p w14:paraId="5854FFBA" w14:textId="77777777" w:rsidR="007E0AA4" w:rsidRPr="001E7758" w:rsidRDefault="007E0AA4" w:rsidP="00977D0D">
      <w:pPr>
        <w:jc w:val="center"/>
        <w:rPr>
          <w:rFonts w:ascii="Palatino Linotype" w:hAnsi="Palatino Linotype"/>
          <w:b/>
          <w:sz w:val="28"/>
          <w:szCs w:val="28"/>
          <w:u w:val="single"/>
        </w:rPr>
      </w:pPr>
    </w:p>
    <w:p w14:paraId="6228E51F" w14:textId="77777777" w:rsidR="007E0AA4" w:rsidRPr="001E7758" w:rsidRDefault="007E0AA4" w:rsidP="00977D0D">
      <w:pPr>
        <w:jc w:val="center"/>
        <w:rPr>
          <w:rFonts w:ascii="Palatino Linotype" w:hAnsi="Palatino Linotype"/>
          <w:b/>
          <w:sz w:val="28"/>
          <w:szCs w:val="28"/>
          <w:u w:val="single"/>
        </w:rPr>
      </w:pPr>
    </w:p>
    <w:p w14:paraId="4A2D378A" w14:textId="4FE36866" w:rsidR="00977D0D" w:rsidRPr="001E7758" w:rsidRDefault="00883FB5" w:rsidP="00977D0D">
      <w:pPr>
        <w:jc w:val="center"/>
        <w:rPr>
          <w:rFonts w:ascii="Palatino Linotype" w:hAnsi="Palatino Linotype"/>
          <w:b/>
          <w:sz w:val="28"/>
          <w:szCs w:val="28"/>
          <w:u w:val="single"/>
        </w:rPr>
      </w:pPr>
      <w:r w:rsidRPr="001E7758">
        <w:rPr>
          <w:rFonts w:ascii="Palatino Linotype" w:hAnsi="Palatino Linotype"/>
          <w:b/>
          <w:sz w:val="28"/>
          <w:szCs w:val="28"/>
          <w:u w:val="single"/>
        </w:rPr>
        <w:lastRenderedPageBreak/>
        <w:t>Section 4: Notice</w:t>
      </w:r>
      <w:r w:rsidR="00977D0D" w:rsidRPr="001E7758">
        <w:rPr>
          <w:rFonts w:ascii="Palatino Linotype" w:hAnsi="Palatino Linotype"/>
          <w:b/>
          <w:sz w:val="28"/>
          <w:szCs w:val="28"/>
          <w:u w:val="single"/>
        </w:rPr>
        <w:t xml:space="preserve"> to Owners or Occupants</w:t>
      </w:r>
    </w:p>
    <w:p w14:paraId="43B894CE" w14:textId="261AEDE4" w:rsidR="00977D0D" w:rsidRPr="001E7758" w:rsidRDefault="00977D0D" w:rsidP="00977D0D">
      <w:pPr>
        <w:rPr>
          <w:rFonts w:ascii="Palatino Linotype" w:hAnsi="Palatino Linotype"/>
          <w:sz w:val="24"/>
          <w:szCs w:val="24"/>
        </w:rPr>
      </w:pPr>
      <w:r w:rsidRPr="001E7758">
        <w:rPr>
          <w:rFonts w:ascii="Palatino Linotype" w:hAnsi="Palatino Linotype"/>
          <w:sz w:val="24"/>
          <w:szCs w:val="24"/>
        </w:rPr>
        <w:t xml:space="preserve">Where a nuisance is found in any building or upon any ground or premises within the Health District, notice in writing shall be given by the Board of Health to the owner or occupant of such building or premises to abate such nuisance.  </w:t>
      </w:r>
      <w:r w:rsidR="00DA2822" w:rsidRPr="001E7758">
        <w:rPr>
          <w:rFonts w:ascii="Palatino Linotype" w:hAnsi="Palatino Linotype"/>
          <w:sz w:val="24"/>
          <w:szCs w:val="24"/>
        </w:rPr>
        <w:t xml:space="preserve">Notice shall be sent by regular mail.   A description of the nuisance and the process for abating the nuisance shall be included in the notice. </w:t>
      </w:r>
      <w:r w:rsidRPr="001E7758">
        <w:rPr>
          <w:rFonts w:ascii="Palatino Linotype" w:hAnsi="Palatino Linotype"/>
          <w:sz w:val="24"/>
          <w:szCs w:val="24"/>
        </w:rPr>
        <w:t>The time for complying with the order shall be specified in such notice.</w:t>
      </w:r>
    </w:p>
    <w:p w14:paraId="1B317D5A" w14:textId="025C6C68" w:rsidR="00977D0D" w:rsidRPr="001E7758" w:rsidRDefault="00977D0D" w:rsidP="00977D0D">
      <w:pPr>
        <w:jc w:val="center"/>
        <w:rPr>
          <w:rFonts w:ascii="Palatino Linotype" w:hAnsi="Palatino Linotype"/>
          <w:b/>
          <w:sz w:val="28"/>
          <w:szCs w:val="28"/>
          <w:u w:val="single"/>
        </w:rPr>
      </w:pPr>
      <w:r w:rsidRPr="001E7758">
        <w:rPr>
          <w:rFonts w:ascii="Palatino Linotype" w:hAnsi="Palatino Linotype"/>
          <w:b/>
          <w:sz w:val="28"/>
          <w:szCs w:val="28"/>
          <w:u w:val="single"/>
        </w:rPr>
        <w:t xml:space="preserve">Section </w:t>
      </w:r>
      <w:r w:rsidR="00883FB5" w:rsidRPr="001E7758">
        <w:rPr>
          <w:rFonts w:ascii="Palatino Linotype" w:hAnsi="Palatino Linotype"/>
          <w:b/>
          <w:sz w:val="28"/>
          <w:szCs w:val="28"/>
          <w:u w:val="single"/>
        </w:rPr>
        <w:t>5</w:t>
      </w:r>
      <w:r w:rsidRPr="001E7758">
        <w:rPr>
          <w:rFonts w:ascii="Palatino Linotype" w:hAnsi="Palatino Linotype"/>
          <w:b/>
          <w:sz w:val="28"/>
          <w:szCs w:val="28"/>
          <w:u w:val="single"/>
        </w:rPr>
        <w:t>: Noncompliance</w:t>
      </w:r>
    </w:p>
    <w:p w14:paraId="54A2A95B" w14:textId="2E8F2FF8" w:rsidR="00977D0D" w:rsidRPr="001E7758" w:rsidRDefault="00977D0D" w:rsidP="00977D0D">
      <w:pPr>
        <w:rPr>
          <w:rFonts w:ascii="Palatino Linotype" w:hAnsi="Palatino Linotype"/>
          <w:sz w:val="24"/>
          <w:szCs w:val="24"/>
        </w:rPr>
      </w:pPr>
      <w:r w:rsidRPr="001E7758">
        <w:rPr>
          <w:rFonts w:ascii="Palatino Linotype" w:hAnsi="Palatino Linotype"/>
          <w:sz w:val="24"/>
          <w:szCs w:val="24"/>
        </w:rPr>
        <w:t xml:space="preserve">No person to whom a notice is given pursuant to Section </w:t>
      </w:r>
      <w:r w:rsidR="00883FB5" w:rsidRPr="001E7758">
        <w:rPr>
          <w:rFonts w:ascii="Palatino Linotype" w:hAnsi="Palatino Linotype"/>
          <w:sz w:val="24"/>
          <w:szCs w:val="24"/>
        </w:rPr>
        <w:t>4</w:t>
      </w:r>
      <w:r w:rsidRPr="001E7758">
        <w:rPr>
          <w:rFonts w:ascii="Palatino Linotype" w:hAnsi="Palatino Linotype"/>
          <w:sz w:val="24"/>
          <w:szCs w:val="24"/>
        </w:rPr>
        <w:t xml:space="preserve"> of the TCHD Nuisance Code shall neglect, refuse or otherwise fail to comply with the </w:t>
      </w:r>
      <w:r w:rsidR="00C77791" w:rsidRPr="001E7758">
        <w:rPr>
          <w:rFonts w:ascii="Palatino Linotype" w:hAnsi="Palatino Linotype"/>
          <w:sz w:val="24"/>
          <w:szCs w:val="24"/>
        </w:rPr>
        <w:t>notice</w:t>
      </w:r>
      <w:r w:rsidRPr="001E7758">
        <w:rPr>
          <w:rFonts w:ascii="Palatino Linotype" w:hAnsi="Palatino Linotype"/>
          <w:sz w:val="24"/>
          <w:szCs w:val="24"/>
        </w:rPr>
        <w:t xml:space="preserve"> within the period set forth therein. In the event of such noncompliance, in whole or in part, the Board of Health may elect to cause the arrest and prosecution of all persons offending, or to perform by its officers and employees, what the offending parties should have done.  If the latter course is chosen, before the execution of the order is begun, the Board shall cause a citation to issue and be served upon the persons responsible, if residing within the jurisdiction of the Board, but if not, such citation shall be mailed to such persons by registered letter, if the address is known or can be found by ordinary diligence.  If the address cannot be found, the Board shall cause the citation to be left upon the premises, in charge of any person residing thereon; otherwise the citation shall be posted conspicuously thereon.  The citation shall briefly recite the cause of complaint and require the owner or other persons responsible to appear before the Board at a time and place stated, or as soon thereafter as a hearing </w:t>
      </w:r>
      <w:r w:rsidR="007E0AA4" w:rsidRPr="001E7758">
        <w:rPr>
          <w:rFonts w:ascii="Palatino Linotype" w:hAnsi="Palatino Linotype"/>
          <w:sz w:val="24"/>
          <w:szCs w:val="24"/>
        </w:rPr>
        <w:t xml:space="preserve">may occur </w:t>
      </w:r>
      <w:r w:rsidR="00883FB5" w:rsidRPr="001E7758">
        <w:rPr>
          <w:rFonts w:ascii="Palatino Linotype" w:hAnsi="Palatino Linotype"/>
          <w:sz w:val="24"/>
          <w:szCs w:val="24"/>
        </w:rPr>
        <w:t>and</w:t>
      </w:r>
      <w:r w:rsidRPr="001E7758">
        <w:rPr>
          <w:rFonts w:ascii="Palatino Linotype" w:hAnsi="Palatino Linotype"/>
          <w:sz w:val="24"/>
          <w:szCs w:val="24"/>
        </w:rPr>
        <w:t xml:space="preserve"> show cause why the Board should not proceed and furnish the material and labor necessary and remove the cause of complaint.</w:t>
      </w:r>
    </w:p>
    <w:p w14:paraId="7F47E2B8" w14:textId="77777777" w:rsidR="00977D0D" w:rsidRPr="001E7758" w:rsidRDefault="00977D0D" w:rsidP="00977D0D">
      <w:pPr>
        <w:rPr>
          <w:rFonts w:ascii="Palatino Linotype" w:hAnsi="Palatino Linotype"/>
          <w:sz w:val="24"/>
          <w:szCs w:val="24"/>
        </w:rPr>
      </w:pPr>
      <w:r w:rsidRPr="001E7758">
        <w:rPr>
          <w:rFonts w:ascii="Palatino Linotype" w:hAnsi="Palatino Linotype"/>
          <w:sz w:val="24"/>
          <w:szCs w:val="24"/>
        </w:rPr>
        <w:t xml:space="preserve">If the persons cited appear, they shall be fully apprised of the cause of complaint and given a fair hearing.  The Board shall then make such order as it deems proper, and if material or labor is necessary to satisfy the order, and the persons cited promise, within a definite and reasonable time, to furnish them, the Board shall grant such time.  If no promise is made or kept, the Board shall furnish the material and labor, cause the work to be done and certify the cost and expense to the County Auditor.  If the material and labor are itemized and the statement is accompanied by the certificate of the President of the Board, attested by the Secretary, reciting the order of the Board and that the amount is correct, the Auditor has no discretion, but shall place such sum against the </w:t>
      </w:r>
      <w:r w:rsidRPr="001E7758">
        <w:rPr>
          <w:rFonts w:ascii="Palatino Linotype" w:hAnsi="Palatino Linotype"/>
          <w:sz w:val="24"/>
          <w:szCs w:val="24"/>
        </w:rPr>
        <w:lastRenderedPageBreak/>
        <w:t>property upon which the material and labor were expended, which shall, from the date of entry, be a lien upon the property and be paid as other taxes are paid.</w:t>
      </w:r>
    </w:p>
    <w:p w14:paraId="03D1A4CF" w14:textId="77777777" w:rsidR="00977D0D" w:rsidRPr="001E7758" w:rsidRDefault="00977D0D" w:rsidP="00977D0D">
      <w:pPr>
        <w:rPr>
          <w:rFonts w:ascii="Palatino Linotype" w:hAnsi="Palatino Linotype"/>
          <w:sz w:val="28"/>
          <w:szCs w:val="28"/>
        </w:rPr>
      </w:pPr>
    </w:p>
    <w:p w14:paraId="1CAC4556" w14:textId="77777777" w:rsidR="00977D0D" w:rsidRPr="001E7758" w:rsidRDefault="00977D0D" w:rsidP="00977D0D">
      <w:pPr>
        <w:rPr>
          <w:rFonts w:ascii="Palatino Linotype" w:hAnsi="Palatino Linotype"/>
          <w:sz w:val="28"/>
          <w:szCs w:val="28"/>
        </w:rPr>
      </w:pPr>
    </w:p>
    <w:p w14:paraId="17ECA732" w14:textId="77777777" w:rsidR="00977D0D" w:rsidRPr="001E7758" w:rsidRDefault="00977D0D" w:rsidP="00977D0D">
      <w:pPr>
        <w:rPr>
          <w:rFonts w:ascii="Palatino Linotype" w:hAnsi="Palatino Linotype"/>
          <w:sz w:val="24"/>
          <w:szCs w:val="24"/>
        </w:rPr>
      </w:pPr>
    </w:p>
    <w:sectPr w:rsidR="00977D0D" w:rsidRPr="001E7758" w:rsidSect="00D7500B">
      <w:headerReference w:type="default"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39C95" w14:textId="77777777" w:rsidR="00007A4E" w:rsidRDefault="00007A4E" w:rsidP="00D7500B">
      <w:pPr>
        <w:spacing w:after="0" w:line="240" w:lineRule="auto"/>
      </w:pPr>
      <w:r>
        <w:separator/>
      </w:r>
    </w:p>
  </w:endnote>
  <w:endnote w:type="continuationSeparator" w:id="0">
    <w:p w14:paraId="55943FC5" w14:textId="77777777" w:rsidR="00007A4E" w:rsidRDefault="00007A4E" w:rsidP="00D7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580249"/>
      <w:docPartObj>
        <w:docPartGallery w:val="Page Numbers (Bottom of Page)"/>
        <w:docPartUnique/>
      </w:docPartObj>
    </w:sdtPr>
    <w:sdtEndPr>
      <w:rPr>
        <w:noProof/>
      </w:rPr>
    </w:sdtEndPr>
    <w:sdtContent>
      <w:p w14:paraId="2923B163" w14:textId="77777777" w:rsidR="00977D0D" w:rsidRDefault="00977D0D">
        <w:pPr>
          <w:pStyle w:val="Footer"/>
          <w:jc w:val="right"/>
        </w:pPr>
        <w:r>
          <w:fldChar w:fldCharType="begin"/>
        </w:r>
        <w:r>
          <w:instrText xml:space="preserve"> PAGE   \* MERGEFORMAT </w:instrText>
        </w:r>
        <w:r>
          <w:fldChar w:fldCharType="separate"/>
        </w:r>
        <w:r w:rsidR="00966AB2">
          <w:rPr>
            <w:noProof/>
          </w:rPr>
          <w:t>2</w:t>
        </w:r>
        <w:r>
          <w:rPr>
            <w:noProof/>
          </w:rPr>
          <w:fldChar w:fldCharType="end"/>
        </w:r>
      </w:p>
    </w:sdtContent>
  </w:sdt>
  <w:p w14:paraId="5958F1CA" w14:textId="77777777" w:rsidR="00D7500B" w:rsidRPr="00977D0D" w:rsidRDefault="00977D0D" w:rsidP="00977D0D">
    <w:pPr>
      <w:pStyle w:val="Footer"/>
      <w:jc w:val="center"/>
      <w:rPr>
        <w:rFonts w:ascii="Palatino Linotype" w:hAnsi="Palatino Linotype"/>
      </w:rPr>
    </w:pPr>
    <w:r w:rsidRPr="00977D0D">
      <w:rPr>
        <w:rFonts w:ascii="Palatino Linotype" w:hAnsi="Palatino Linotype"/>
      </w:rPr>
      <w:t>Tuscarawas County Health Department Nuisance 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8F807" w14:textId="77777777" w:rsidR="00007A4E" w:rsidRDefault="00007A4E" w:rsidP="00D7500B">
      <w:pPr>
        <w:spacing w:after="0" w:line="240" w:lineRule="auto"/>
      </w:pPr>
      <w:r>
        <w:separator/>
      </w:r>
    </w:p>
  </w:footnote>
  <w:footnote w:type="continuationSeparator" w:id="0">
    <w:p w14:paraId="1E26E01B" w14:textId="77777777" w:rsidR="00007A4E" w:rsidRDefault="00007A4E" w:rsidP="00D7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55470"/>
      <w:docPartObj>
        <w:docPartGallery w:val="Page Numbers (Top of Page)"/>
        <w:docPartUnique/>
      </w:docPartObj>
    </w:sdtPr>
    <w:sdtEndPr>
      <w:rPr>
        <w:noProof/>
      </w:rPr>
    </w:sdtEndPr>
    <w:sdtContent>
      <w:p w14:paraId="456A8BA1" w14:textId="77777777" w:rsidR="00D7500B" w:rsidRDefault="00007A4E">
        <w:pPr>
          <w:pStyle w:val="Header"/>
          <w:jc w:val="right"/>
        </w:pPr>
      </w:p>
    </w:sdtContent>
  </w:sdt>
  <w:p w14:paraId="237B719D" w14:textId="77777777" w:rsidR="00D7500B" w:rsidRDefault="00D75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0B"/>
    <w:rsid w:val="00007A4E"/>
    <w:rsid w:val="000E69D6"/>
    <w:rsid w:val="00115F16"/>
    <w:rsid w:val="0016056D"/>
    <w:rsid w:val="001E01C3"/>
    <w:rsid w:val="001E7758"/>
    <w:rsid w:val="001E776B"/>
    <w:rsid w:val="00277CD9"/>
    <w:rsid w:val="0028525D"/>
    <w:rsid w:val="00345F0E"/>
    <w:rsid w:val="003572E4"/>
    <w:rsid w:val="003B2E7A"/>
    <w:rsid w:val="003D52BB"/>
    <w:rsid w:val="005A23C6"/>
    <w:rsid w:val="005C6035"/>
    <w:rsid w:val="006079E2"/>
    <w:rsid w:val="006171DE"/>
    <w:rsid w:val="006358CF"/>
    <w:rsid w:val="00714CCB"/>
    <w:rsid w:val="007E0AA4"/>
    <w:rsid w:val="00814D76"/>
    <w:rsid w:val="00883FB5"/>
    <w:rsid w:val="00892BD5"/>
    <w:rsid w:val="00966AB2"/>
    <w:rsid w:val="00977D0D"/>
    <w:rsid w:val="00C67D75"/>
    <w:rsid w:val="00C77791"/>
    <w:rsid w:val="00CF53A2"/>
    <w:rsid w:val="00D4098A"/>
    <w:rsid w:val="00D7500B"/>
    <w:rsid w:val="00DA2822"/>
    <w:rsid w:val="00E97C0F"/>
    <w:rsid w:val="00F11897"/>
    <w:rsid w:val="00FA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E9A2"/>
  <w15:chartTrackingRefBased/>
  <w15:docId w15:val="{D2CF97AF-F8D9-43D0-B010-A9B15243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500B"/>
    <w:pPr>
      <w:spacing w:after="0" w:line="240" w:lineRule="auto"/>
    </w:pPr>
    <w:rPr>
      <w:rFonts w:eastAsiaTheme="minorEastAsia"/>
    </w:rPr>
  </w:style>
  <w:style w:type="character" w:customStyle="1" w:styleId="NoSpacingChar">
    <w:name w:val="No Spacing Char"/>
    <w:basedOn w:val="DefaultParagraphFont"/>
    <w:link w:val="NoSpacing"/>
    <w:uiPriority w:val="1"/>
    <w:rsid w:val="00D7500B"/>
    <w:rPr>
      <w:rFonts w:eastAsiaTheme="minorEastAsia"/>
    </w:rPr>
  </w:style>
  <w:style w:type="table" w:styleId="TableGrid">
    <w:name w:val="Table Grid"/>
    <w:basedOn w:val="TableNormal"/>
    <w:uiPriority w:val="39"/>
    <w:rsid w:val="00D7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D7500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D7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00B"/>
  </w:style>
  <w:style w:type="paragraph" w:styleId="Footer">
    <w:name w:val="footer"/>
    <w:basedOn w:val="Normal"/>
    <w:link w:val="FooterChar"/>
    <w:uiPriority w:val="99"/>
    <w:unhideWhenUsed/>
    <w:rsid w:val="00D7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00B"/>
  </w:style>
  <w:style w:type="paragraph" w:styleId="BalloonText">
    <w:name w:val="Balloon Text"/>
    <w:basedOn w:val="Normal"/>
    <w:link w:val="BalloonTextChar"/>
    <w:uiPriority w:val="99"/>
    <w:semiHidden/>
    <w:unhideWhenUsed/>
    <w:rsid w:val="00CF5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73E8B949B941BD9D6A0B5F3892E560"/>
        <w:category>
          <w:name w:val="General"/>
          <w:gallery w:val="placeholder"/>
        </w:category>
        <w:types>
          <w:type w:val="bbPlcHdr"/>
        </w:types>
        <w:behaviors>
          <w:behavior w:val="content"/>
        </w:behaviors>
        <w:guid w:val="{CB9085FD-6032-46D6-9C4D-657A319098A8}"/>
      </w:docPartPr>
      <w:docPartBody>
        <w:p w:rsidR="00BE6003" w:rsidRDefault="00AD7509" w:rsidP="00AD7509">
          <w:pPr>
            <w:pStyle w:val="E273E8B949B941BD9D6A0B5F3892E560"/>
          </w:pPr>
          <w:r>
            <w:rPr>
              <w:color w:val="2F5496" w:themeColor="accent1" w:themeShade="BF"/>
              <w:sz w:val="24"/>
              <w:szCs w:val="24"/>
            </w:rPr>
            <w:t>[Company name]</w:t>
          </w:r>
        </w:p>
      </w:docPartBody>
    </w:docPart>
    <w:docPart>
      <w:docPartPr>
        <w:name w:val="9D5FFA073D9F438F97B1C109C17135D9"/>
        <w:category>
          <w:name w:val="General"/>
          <w:gallery w:val="placeholder"/>
        </w:category>
        <w:types>
          <w:type w:val="bbPlcHdr"/>
        </w:types>
        <w:behaviors>
          <w:behavior w:val="content"/>
        </w:behaviors>
        <w:guid w:val="{A9D00692-6E2F-44A8-99DF-342A08605511}"/>
      </w:docPartPr>
      <w:docPartBody>
        <w:p w:rsidR="00BE6003" w:rsidRDefault="00AD7509" w:rsidP="00AD7509">
          <w:pPr>
            <w:pStyle w:val="9D5FFA073D9F438F97B1C109C17135D9"/>
          </w:pPr>
          <w:r>
            <w:rPr>
              <w:rFonts w:asciiTheme="majorHAnsi" w:eastAsiaTheme="majorEastAsia" w:hAnsiTheme="majorHAnsi" w:cstheme="majorBidi"/>
              <w:color w:val="4472C4" w:themeColor="accent1"/>
              <w:sz w:val="88"/>
              <w:szCs w:val="88"/>
            </w:rPr>
            <w:t>[Document title]</w:t>
          </w:r>
        </w:p>
      </w:docPartBody>
    </w:docPart>
    <w:docPart>
      <w:docPartPr>
        <w:name w:val="329C410360164BE680907F60F90D50B9"/>
        <w:category>
          <w:name w:val="General"/>
          <w:gallery w:val="placeholder"/>
        </w:category>
        <w:types>
          <w:type w:val="bbPlcHdr"/>
        </w:types>
        <w:behaviors>
          <w:behavior w:val="content"/>
        </w:behaviors>
        <w:guid w:val="{C720FDE0-FC5B-4BAF-8E58-6430BFFE54C8}"/>
      </w:docPartPr>
      <w:docPartBody>
        <w:p w:rsidR="00BE6003" w:rsidRDefault="00AD7509" w:rsidP="00AD7509">
          <w:pPr>
            <w:pStyle w:val="329C410360164BE680907F60F90D50B9"/>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09"/>
    <w:rsid w:val="00156D2E"/>
    <w:rsid w:val="001F07F8"/>
    <w:rsid w:val="00245B40"/>
    <w:rsid w:val="005E6877"/>
    <w:rsid w:val="00657C95"/>
    <w:rsid w:val="00AD7509"/>
    <w:rsid w:val="00BE6003"/>
    <w:rsid w:val="00D4394A"/>
    <w:rsid w:val="00DE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73E8B949B941BD9D6A0B5F3892E560">
    <w:name w:val="E273E8B949B941BD9D6A0B5F3892E560"/>
    <w:rsid w:val="00AD7509"/>
  </w:style>
  <w:style w:type="paragraph" w:customStyle="1" w:styleId="9D5FFA073D9F438F97B1C109C17135D9">
    <w:name w:val="9D5FFA073D9F438F97B1C109C17135D9"/>
    <w:rsid w:val="00AD7509"/>
  </w:style>
  <w:style w:type="paragraph" w:customStyle="1" w:styleId="329C410360164BE680907F60F90D50B9">
    <w:name w:val="329C410360164BE680907F60F90D50B9"/>
    <w:rsid w:val="00AD7509"/>
  </w:style>
  <w:style w:type="paragraph" w:customStyle="1" w:styleId="409B62B66D0D4F63A4F6D61722A9C4D1">
    <w:name w:val="409B62B66D0D4F63A4F6D61722A9C4D1"/>
    <w:rsid w:val="00AD7509"/>
  </w:style>
  <w:style w:type="paragraph" w:customStyle="1" w:styleId="78069FAAB93542519DE21AD96253AF55">
    <w:name w:val="78069FAAB93542519DE21AD96253AF55"/>
    <w:rsid w:val="00AD7509"/>
  </w:style>
  <w:style w:type="paragraph" w:customStyle="1" w:styleId="F2D5368AC8A04E9B96CEE378840B750A">
    <w:name w:val="F2D5368AC8A04E9B96CEE378840B750A"/>
    <w:rsid w:val="00AD7509"/>
  </w:style>
  <w:style w:type="paragraph" w:customStyle="1" w:styleId="32524FDC8F2E42998C27294FBDE2B6F4">
    <w:name w:val="32524FDC8F2E42998C27294FBDE2B6F4"/>
    <w:rsid w:val="00AD7509"/>
  </w:style>
  <w:style w:type="paragraph" w:customStyle="1" w:styleId="66650AF829C149748E8CBD9635524EFF">
    <w:name w:val="66650AF829C149748E8CBD9635524EFF"/>
    <w:rsid w:val="00AD7509"/>
  </w:style>
  <w:style w:type="paragraph" w:customStyle="1" w:styleId="6C7D15849DAC41A890BEE016952EB167">
    <w:name w:val="6C7D15849DAC41A890BEE016952EB167"/>
    <w:rsid w:val="00AD7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Nuisance Code</vt:lpstr>
    </vt:vector>
  </TitlesOfParts>
  <Company>Tuscarawas County Health Department</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Nuisance Code</dc:title>
  <dc:subject>Regulations of the Board of Health of the Tuscarawas County General Health District</dc:subject>
  <dc:creator>Katie Seward</dc:creator>
  <cp:keywords/>
  <dc:description/>
  <cp:lastModifiedBy>Health Commissioner</cp:lastModifiedBy>
  <cp:revision>2</cp:revision>
  <cp:lastPrinted>2015-12-10T19:53:00Z</cp:lastPrinted>
  <dcterms:created xsi:type="dcterms:W3CDTF">2020-06-17T15:35:00Z</dcterms:created>
  <dcterms:modified xsi:type="dcterms:W3CDTF">2020-06-17T15:35:00Z</dcterms:modified>
</cp:coreProperties>
</file>