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7711" w14:textId="77777777" w:rsidR="004514ED" w:rsidRDefault="004514ED" w:rsidP="007C7CAA">
      <w:pPr>
        <w:jc w:val="center"/>
        <w:rPr>
          <w:rFonts w:ascii="Palatino Linotype" w:hAnsi="Palatino Linotype"/>
          <w:b/>
          <w:sz w:val="32"/>
          <w:szCs w:val="32"/>
        </w:rPr>
      </w:pPr>
    </w:p>
    <w:p w14:paraId="169491CF" w14:textId="77777777" w:rsidR="004514ED" w:rsidRDefault="004514ED" w:rsidP="007C7CAA">
      <w:pPr>
        <w:jc w:val="center"/>
        <w:rPr>
          <w:rFonts w:ascii="Palatino Linotype" w:hAnsi="Palatino Linotype"/>
          <w:b/>
          <w:sz w:val="32"/>
          <w:szCs w:val="32"/>
        </w:rPr>
      </w:pPr>
    </w:p>
    <w:p w14:paraId="5CAA6260" w14:textId="77777777" w:rsidR="007C7CAA" w:rsidRPr="004514ED" w:rsidRDefault="00EA2C9B" w:rsidP="007C7CAA">
      <w:pPr>
        <w:jc w:val="center"/>
        <w:rPr>
          <w:rFonts w:ascii="Palatino Linotype" w:hAnsi="Palatino Linotype"/>
          <w:b/>
          <w:sz w:val="32"/>
          <w:szCs w:val="32"/>
        </w:rPr>
      </w:pPr>
      <w:r w:rsidRPr="004514ED">
        <w:rPr>
          <w:b/>
          <w:noProof/>
          <w:sz w:val="32"/>
          <w:szCs w:val="32"/>
        </w:rPr>
        <w:drawing>
          <wp:anchor distT="0" distB="0" distL="114300" distR="114300" simplePos="0" relativeHeight="251659264" behindDoc="0" locked="0" layoutInCell="0" allowOverlap="1" wp14:anchorId="42348348" wp14:editId="739D3B38">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4ED">
        <w:rPr>
          <w:b/>
          <w:noProof/>
          <w:sz w:val="32"/>
          <w:szCs w:val="32"/>
        </w:rPr>
        <mc:AlternateContent>
          <mc:Choice Requires="wps">
            <w:drawing>
              <wp:anchor distT="0" distB="0" distL="114300" distR="114300" simplePos="0" relativeHeight="251657216" behindDoc="0" locked="0" layoutInCell="0" allowOverlap="1" wp14:anchorId="71F5B9EB" wp14:editId="7AEA5FD5">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D969E" w14:textId="77777777" w:rsidR="00EA2C9B" w:rsidRPr="00EA2C9B" w:rsidRDefault="00EA2C9B" w:rsidP="00213AAE">
                            <w:pPr>
                              <w:rPr>
                                <w:rFonts w:ascii="Palatino Linotype" w:hAnsi="Palatino Linotype"/>
                              </w:rPr>
                            </w:pPr>
                          </w:p>
                          <w:p w14:paraId="6037E4CB"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5B511ED4"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5B9EB" id="_x0000_t202" coordsize="21600,21600" o:spt="202" path="m,l,21600r21600,l21600,xe">
                <v:stroke joinstyle="miter"/>
                <v:path gradientshapeok="t" o:connecttype="rect"/>
              </v:shapetype>
              <v:shape id="Text Box 8" o:spid="_x0000_s1026" type="#_x0000_t202" style="position:absolute;left:0;text-align:left;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" o:allowincell="f" filled="f" stroked="f">
                <v:textbox>
                  <w:txbxContent>
                    <w:p w14:paraId="2D6D969E" w14:textId="77777777" w:rsidR="00EA2C9B" w:rsidRPr="00EA2C9B" w:rsidRDefault="00EA2C9B" w:rsidP="00213AAE">
                      <w:pPr>
                        <w:rPr>
                          <w:rFonts w:ascii="Palatino Linotype" w:hAnsi="Palatino Linotype"/>
                        </w:rPr>
                      </w:pPr>
                    </w:p>
                    <w:p w14:paraId="6037E4CB"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5B511ED4"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sidRPr="004514ED">
        <w:rPr>
          <w:b/>
          <w:noProof/>
          <w:sz w:val="32"/>
          <w:szCs w:val="32"/>
        </w:rPr>
        <mc:AlternateContent>
          <mc:Choice Requires="wps">
            <w:drawing>
              <wp:anchor distT="0" distB="0" distL="114300" distR="114300" simplePos="0" relativeHeight="251660288" behindDoc="0" locked="0" layoutInCell="0" allowOverlap="1" wp14:anchorId="0C6B6B23" wp14:editId="0FF9E1D4">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55FF"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B6B23" id="Text Box 10" o:spid="_x0000_s1027" type="#_x0000_t202" style="position:absolute;left:0;text-align:left;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" o:allowincell="f" filled="f" stroked="f">
                <v:textbox>
                  <w:txbxContent>
                    <w:p w14:paraId="149055FF"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sidRPr="004514ED">
        <w:rPr>
          <w:b/>
          <w:noProof/>
          <w:sz w:val="32"/>
          <w:szCs w:val="32"/>
        </w:rPr>
        <mc:AlternateContent>
          <mc:Choice Requires="wps">
            <w:drawing>
              <wp:anchor distT="0" distB="0" distL="114300" distR="114300" simplePos="0" relativeHeight="251654144" behindDoc="0" locked="0" layoutInCell="1" allowOverlap="1" wp14:anchorId="005939C4" wp14:editId="7A09CD12">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5538" id="Line 5"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sidRPr="004514ED">
        <w:rPr>
          <w:b/>
          <w:noProof/>
          <w:sz w:val="32"/>
          <w:szCs w:val="32"/>
        </w:rPr>
        <mc:AlternateContent>
          <mc:Choice Requires="wps">
            <w:drawing>
              <wp:anchor distT="0" distB="0" distL="114300" distR="114300" simplePos="0" relativeHeight="251653120" behindDoc="1" locked="0" layoutInCell="1" allowOverlap="1" wp14:anchorId="650D2692" wp14:editId="448DA101">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3F6B5"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sidRPr="004514ED">
        <w:rPr>
          <w:b/>
          <w:noProof/>
          <w:sz w:val="32"/>
          <w:szCs w:val="32"/>
        </w:rPr>
        <mc:AlternateContent>
          <mc:Choice Requires="wps">
            <w:drawing>
              <wp:anchor distT="0" distB="0" distL="114300" distR="114300" simplePos="0" relativeHeight="251658240" behindDoc="0" locked="0" layoutInCell="0" allowOverlap="1" wp14:anchorId="086687C5" wp14:editId="60735353">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6FFD"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3C251853"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76230117"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hyperlink r:id="rId9" w:history="1">
                              <w:r w:rsidR="000148C6" w:rsidRPr="00415B5B">
                                <w:rPr>
                                  <w:rStyle w:val="Hyperlink"/>
                                  <w:rFonts w:ascii="Palatino Linotype" w:hAnsi="Palatino Linotype"/>
                                </w:rPr>
                                <w:t>director@tchdnow.org</w:t>
                              </w:r>
                            </w:hyperlink>
                            <w:r w:rsidR="000148C6">
                              <w:rPr>
                                <w:rFonts w:ascii="Palatino Linotype" w:hAnsi="Palatino Linotype"/>
                              </w:rPr>
                              <w:t xml:space="preserve"> </w:t>
                            </w:r>
                            <w:r w:rsidR="00EA2C9B" w:rsidRPr="00EA2C9B">
                              <w:rPr>
                                <w:rFonts w:ascii="Palatino Linotype" w:hAnsi="Palatino Linotype"/>
                              </w:rPr>
                              <w:t xml:space="preserve"> </w:t>
                            </w:r>
                          </w:p>
                          <w:p w14:paraId="37EDC07F"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6687C5" id="Text Box 9" o:spid="_x0000_s1028" type="#_x0000_t202" style="position:absolute;left:0;text-align:left;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" o:allowincell="f" filled="f" stroked="f">
                <v:textbox style="mso-fit-shape-to-text:t">
                  <w:txbxContent>
                    <w:p w14:paraId="2C906FFD"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3C251853"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76230117"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hyperlink r:id="rId10" w:history="1">
                        <w:r w:rsidR="000148C6" w:rsidRPr="00415B5B">
                          <w:rPr>
                            <w:rStyle w:val="Hyperlink"/>
                            <w:rFonts w:ascii="Palatino Linotype" w:hAnsi="Palatino Linotype"/>
                          </w:rPr>
                          <w:t>director@tchdnow.org</w:t>
                        </w:r>
                      </w:hyperlink>
                      <w:r w:rsidR="000148C6">
                        <w:rPr>
                          <w:rFonts w:ascii="Palatino Linotype" w:hAnsi="Palatino Linotype"/>
                        </w:rPr>
                        <w:t xml:space="preserve"> </w:t>
                      </w:r>
                      <w:r w:rsidR="00EA2C9B" w:rsidRPr="00EA2C9B">
                        <w:rPr>
                          <w:rFonts w:ascii="Palatino Linotype" w:hAnsi="Palatino Linotype"/>
                        </w:rPr>
                        <w:t xml:space="preserve"> </w:t>
                      </w:r>
                    </w:p>
                    <w:p w14:paraId="37EDC07F"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sidRPr="004514ED">
        <w:rPr>
          <w:b/>
          <w:noProof/>
          <w:sz w:val="32"/>
          <w:szCs w:val="32"/>
        </w:rPr>
        <mc:AlternateContent>
          <mc:Choice Requires="wps">
            <w:drawing>
              <wp:anchor distT="0" distB="0" distL="114300" distR="114300" simplePos="0" relativeHeight="251661312" behindDoc="0" locked="0" layoutInCell="1" allowOverlap="1" wp14:anchorId="43509149" wp14:editId="04E27A36">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24E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sidRPr="004514ED">
        <w:rPr>
          <w:b/>
          <w:noProof/>
          <w:sz w:val="32"/>
          <w:szCs w:val="32"/>
        </w:rPr>
        <mc:AlternateContent>
          <mc:Choice Requires="wps">
            <w:drawing>
              <wp:anchor distT="0" distB="0" distL="114300" distR="114300" simplePos="0" relativeHeight="251662336" behindDoc="0" locked="0" layoutInCell="1" allowOverlap="1" wp14:anchorId="7F77112D" wp14:editId="15DAE7F5">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D5B4"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sidRPr="004514ED">
        <w:rPr>
          <w:b/>
          <w:noProof/>
          <w:sz w:val="32"/>
          <w:szCs w:val="32"/>
        </w:rPr>
        <mc:AlternateContent>
          <mc:Choice Requires="wps">
            <w:drawing>
              <wp:anchor distT="0" distB="0" distL="114300" distR="114300" simplePos="0" relativeHeight="251655168" behindDoc="1" locked="0" layoutInCell="1" allowOverlap="1" wp14:anchorId="0A01582E" wp14:editId="70A09CB2">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2137" id="Rectangle 6" o:spid="_x0000_s1026"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sidRPr="004514ED">
        <w:rPr>
          <w:b/>
          <w:noProof/>
          <w:sz w:val="32"/>
          <w:szCs w:val="32"/>
        </w:rPr>
        <mc:AlternateContent>
          <mc:Choice Requires="wps">
            <w:drawing>
              <wp:anchor distT="0" distB="0" distL="114300" distR="114300" simplePos="0" relativeHeight="251656192" behindDoc="0" locked="0" layoutInCell="1" allowOverlap="1" wp14:anchorId="5CA85D83" wp14:editId="4218466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5B00" id="Line 7"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r w:rsidR="007C7CAA" w:rsidRPr="004514ED">
        <w:rPr>
          <w:rFonts w:ascii="Palatino Linotype" w:hAnsi="Palatino Linotype"/>
          <w:b/>
          <w:sz w:val="32"/>
          <w:szCs w:val="32"/>
        </w:rPr>
        <w:t>Branding Policy</w:t>
      </w:r>
    </w:p>
    <w:p w14:paraId="0F8CF537" w14:textId="77777777" w:rsidR="007C7CAA" w:rsidRDefault="007C7CAA" w:rsidP="003976E8">
      <w:pPr>
        <w:jc w:val="both"/>
        <w:rPr>
          <w:rFonts w:ascii="Palatino Linotype" w:hAnsi="Palatino Linotype"/>
          <w:b/>
          <w:sz w:val="24"/>
        </w:rPr>
      </w:pPr>
      <w:r>
        <w:rPr>
          <w:rFonts w:ascii="Palatino Linotype" w:hAnsi="Palatino Linotype"/>
          <w:b/>
          <w:sz w:val="24"/>
        </w:rPr>
        <w:t>Purpose:</w:t>
      </w:r>
    </w:p>
    <w:p w14:paraId="2DA7E785" w14:textId="77777777" w:rsidR="007C7CAA" w:rsidRPr="004514ED" w:rsidRDefault="007C7CAA" w:rsidP="003976E8">
      <w:pPr>
        <w:jc w:val="both"/>
        <w:rPr>
          <w:rFonts w:ascii="Palatino Linotype" w:hAnsi="Palatino Linotype"/>
          <w:sz w:val="24"/>
        </w:rPr>
      </w:pPr>
      <w:r w:rsidRPr="004514ED">
        <w:rPr>
          <w:rFonts w:ascii="Palatino Linotype" w:hAnsi="Palatino Linotype"/>
          <w:sz w:val="24"/>
        </w:rPr>
        <w:t xml:space="preserve">The purpose of the policy is </w:t>
      </w:r>
      <w:r w:rsidR="003976E8" w:rsidRPr="004514ED">
        <w:rPr>
          <w:rFonts w:ascii="Palatino Linotype" w:hAnsi="Palatino Linotype"/>
          <w:sz w:val="24"/>
        </w:rPr>
        <w:t>to:</w:t>
      </w:r>
    </w:p>
    <w:p w14:paraId="1D69970F" w14:textId="77777777" w:rsidR="003976E8" w:rsidRPr="004514ED" w:rsidRDefault="003976E8" w:rsidP="003976E8">
      <w:pPr>
        <w:pStyle w:val="ListParagraph"/>
        <w:numPr>
          <w:ilvl w:val="0"/>
          <w:numId w:val="6"/>
        </w:numPr>
        <w:jc w:val="both"/>
        <w:rPr>
          <w:rFonts w:ascii="Palatino Linotype" w:hAnsi="Palatino Linotype"/>
          <w:sz w:val="24"/>
        </w:rPr>
      </w:pPr>
      <w:r w:rsidRPr="004514ED">
        <w:rPr>
          <w:rFonts w:ascii="Palatino Linotype" w:hAnsi="Palatino Linotype"/>
          <w:sz w:val="24"/>
        </w:rPr>
        <w:t>Raise awareness of the value of public health</w:t>
      </w:r>
    </w:p>
    <w:p w14:paraId="76D4E7B3" w14:textId="77777777" w:rsidR="003976E8" w:rsidRPr="004514ED" w:rsidRDefault="003976E8" w:rsidP="003976E8">
      <w:pPr>
        <w:pStyle w:val="ListParagraph"/>
        <w:numPr>
          <w:ilvl w:val="0"/>
          <w:numId w:val="6"/>
        </w:numPr>
        <w:jc w:val="both"/>
        <w:rPr>
          <w:rFonts w:ascii="Palatino Linotype" w:hAnsi="Palatino Linotype"/>
          <w:sz w:val="24"/>
        </w:rPr>
      </w:pPr>
      <w:r w:rsidRPr="004514ED">
        <w:rPr>
          <w:rFonts w:ascii="Palatino Linotype" w:hAnsi="Palatino Linotype"/>
          <w:sz w:val="24"/>
        </w:rPr>
        <w:t>Increase the health department’s visibility and credibility in the community</w:t>
      </w:r>
    </w:p>
    <w:p w14:paraId="60C9A248" w14:textId="77777777" w:rsidR="003976E8" w:rsidRPr="004514ED" w:rsidRDefault="003976E8" w:rsidP="003976E8">
      <w:pPr>
        <w:pStyle w:val="ListParagraph"/>
        <w:numPr>
          <w:ilvl w:val="0"/>
          <w:numId w:val="6"/>
        </w:numPr>
        <w:jc w:val="both"/>
        <w:rPr>
          <w:rFonts w:ascii="Palatino Linotype" w:hAnsi="Palatino Linotype"/>
          <w:sz w:val="24"/>
        </w:rPr>
      </w:pPr>
      <w:r w:rsidRPr="004514ED">
        <w:rPr>
          <w:rFonts w:ascii="Palatino Linotype" w:hAnsi="Palatino Linotype"/>
          <w:sz w:val="24"/>
        </w:rPr>
        <w:t>Establish the Tuscarawas County Health Department or TCHD as the public health resource for the county</w:t>
      </w:r>
    </w:p>
    <w:p w14:paraId="32637F7F" w14:textId="77777777" w:rsidR="003976E8" w:rsidRPr="004514ED" w:rsidRDefault="003976E8" w:rsidP="003976E8">
      <w:pPr>
        <w:pStyle w:val="ListParagraph"/>
        <w:numPr>
          <w:ilvl w:val="0"/>
          <w:numId w:val="6"/>
        </w:numPr>
        <w:jc w:val="both"/>
        <w:rPr>
          <w:rFonts w:ascii="Palatino Linotype" w:hAnsi="Palatino Linotype"/>
          <w:sz w:val="24"/>
        </w:rPr>
      </w:pPr>
      <w:r w:rsidRPr="004514ED">
        <w:rPr>
          <w:rFonts w:ascii="Palatino Linotype" w:hAnsi="Palatino Linotype"/>
          <w:sz w:val="24"/>
        </w:rPr>
        <w:t>Provide a consistent design and look to all departmental communications and publications, internally and externally</w:t>
      </w:r>
    </w:p>
    <w:p w14:paraId="2E1EEEB9" w14:textId="77777777" w:rsidR="003976E8" w:rsidRPr="004514ED" w:rsidRDefault="003976E8" w:rsidP="003976E8">
      <w:pPr>
        <w:pStyle w:val="ListParagraph"/>
        <w:numPr>
          <w:ilvl w:val="0"/>
          <w:numId w:val="6"/>
        </w:numPr>
        <w:jc w:val="both"/>
        <w:rPr>
          <w:rFonts w:ascii="Palatino Linotype" w:hAnsi="Palatino Linotype"/>
          <w:sz w:val="24"/>
        </w:rPr>
      </w:pPr>
      <w:r w:rsidRPr="004514ED">
        <w:rPr>
          <w:rFonts w:ascii="Palatino Linotype" w:hAnsi="Palatino Linotype"/>
          <w:sz w:val="24"/>
        </w:rPr>
        <w:t>Improve community and stakeholder relationships</w:t>
      </w:r>
    </w:p>
    <w:p w14:paraId="73B902E6" w14:textId="77777777" w:rsidR="00ED53EE" w:rsidRPr="004514ED" w:rsidRDefault="00ED53EE" w:rsidP="003976E8">
      <w:pPr>
        <w:pStyle w:val="ListParagraph"/>
        <w:numPr>
          <w:ilvl w:val="0"/>
          <w:numId w:val="6"/>
        </w:numPr>
        <w:jc w:val="both"/>
        <w:rPr>
          <w:rFonts w:ascii="Palatino Linotype" w:hAnsi="Palatino Linotype"/>
          <w:sz w:val="24"/>
        </w:rPr>
      </w:pPr>
      <w:r w:rsidRPr="004514ED">
        <w:rPr>
          <w:rFonts w:ascii="Palatino Linotype" w:hAnsi="Palatino Linotype"/>
          <w:sz w:val="24"/>
        </w:rPr>
        <w:t>Achieve organizational excellence and improve external communications, both of which are priorities in TCHD’s Strategic Plan</w:t>
      </w:r>
    </w:p>
    <w:p w14:paraId="1BB12DA3" w14:textId="77777777" w:rsidR="003976E8" w:rsidRDefault="003976E8" w:rsidP="003976E8">
      <w:pPr>
        <w:jc w:val="both"/>
        <w:rPr>
          <w:rFonts w:ascii="Palatino Linotype" w:hAnsi="Palatino Linotype"/>
          <w:b/>
          <w:sz w:val="24"/>
        </w:rPr>
      </w:pPr>
      <w:r>
        <w:rPr>
          <w:rFonts w:ascii="Palatino Linotype" w:hAnsi="Palatino Linotype"/>
          <w:b/>
          <w:sz w:val="24"/>
        </w:rPr>
        <w:t>Persons Responsible:</w:t>
      </w:r>
    </w:p>
    <w:p w14:paraId="77309842" w14:textId="77777777" w:rsidR="003976E8" w:rsidRDefault="003976E8" w:rsidP="003976E8">
      <w:pPr>
        <w:jc w:val="both"/>
        <w:rPr>
          <w:rFonts w:ascii="Palatino Linotype" w:hAnsi="Palatino Linotype"/>
          <w:sz w:val="24"/>
        </w:rPr>
      </w:pPr>
      <w:r>
        <w:rPr>
          <w:rFonts w:ascii="Palatino Linotype" w:hAnsi="Palatino Linotype"/>
          <w:sz w:val="24"/>
        </w:rPr>
        <w:t>The Public Information Officer or PIO shall have the primary authori</w:t>
      </w:r>
      <w:r w:rsidR="004D06C0">
        <w:rPr>
          <w:rFonts w:ascii="Palatino Linotype" w:hAnsi="Palatino Linotype"/>
          <w:sz w:val="24"/>
        </w:rPr>
        <w:t>ty for implementing the policy. The PIO is currently designated as the Health Commissioner.</w:t>
      </w:r>
      <w:r>
        <w:rPr>
          <w:rFonts w:ascii="Palatino Linotype" w:hAnsi="Palatino Linotype"/>
          <w:sz w:val="24"/>
        </w:rPr>
        <w:t xml:space="preserve"> Other persons shall include</w:t>
      </w:r>
      <w:r w:rsidR="004D06C0">
        <w:rPr>
          <w:rFonts w:ascii="Palatino Linotype" w:hAnsi="Palatino Linotype"/>
          <w:sz w:val="24"/>
        </w:rPr>
        <w:t xml:space="preserve"> </w:t>
      </w:r>
      <w:r>
        <w:rPr>
          <w:rFonts w:ascii="Palatino Linotype" w:hAnsi="Palatino Linotype"/>
          <w:sz w:val="24"/>
        </w:rPr>
        <w:t>Department Directors, any mid-management level staff, Health Educators, and any staff who create publications under the name of the TCHD.</w:t>
      </w:r>
    </w:p>
    <w:p w14:paraId="1E4E1836" w14:textId="77777777" w:rsidR="003976E8" w:rsidRDefault="003976E8" w:rsidP="003976E8">
      <w:pPr>
        <w:jc w:val="both"/>
        <w:rPr>
          <w:rFonts w:ascii="Palatino Linotype" w:hAnsi="Palatino Linotype"/>
          <w:sz w:val="24"/>
        </w:rPr>
      </w:pPr>
      <w:r>
        <w:rPr>
          <w:rFonts w:ascii="Palatino Linotype" w:hAnsi="Palatino Linotype"/>
          <w:b/>
          <w:sz w:val="24"/>
        </w:rPr>
        <w:t>Policy:</w:t>
      </w:r>
    </w:p>
    <w:p w14:paraId="35038963" w14:textId="77777777" w:rsidR="00FC29DE" w:rsidRPr="00FC29DE" w:rsidRDefault="00FC29DE" w:rsidP="003976E8">
      <w:pPr>
        <w:jc w:val="both"/>
        <w:rPr>
          <w:rFonts w:ascii="Palatino Linotype" w:hAnsi="Palatino Linotype"/>
          <w:sz w:val="24"/>
        </w:rPr>
      </w:pPr>
      <w:r w:rsidRPr="007F5C4A">
        <w:rPr>
          <w:rFonts w:ascii="Palatino Linotype" w:hAnsi="Palatino Linotype"/>
          <w:sz w:val="24"/>
        </w:rPr>
        <w:t xml:space="preserve">The Tuscarawas County Health Department is pleased to present its new logo and branding system. This </w:t>
      </w:r>
      <w:r>
        <w:rPr>
          <w:rFonts w:ascii="Palatino Linotype" w:hAnsi="Palatino Linotype"/>
          <w:sz w:val="24"/>
        </w:rPr>
        <w:t xml:space="preserve">policy </w:t>
      </w:r>
      <w:r w:rsidRPr="007F5C4A">
        <w:rPr>
          <w:rFonts w:ascii="Palatino Linotype" w:hAnsi="Palatino Linotype"/>
          <w:sz w:val="24"/>
        </w:rPr>
        <w:t xml:space="preserve">includes the visual logo for the health department, the rules for its use and examples of how it is used across the department in various capacities. </w:t>
      </w:r>
      <w:r>
        <w:rPr>
          <w:rFonts w:ascii="Palatino Linotype" w:hAnsi="Palatino Linotype"/>
          <w:sz w:val="24"/>
        </w:rPr>
        <w:t>The TCHDs outreach efforts and services offered shall align with its Mission, Vision, and Values, in an effort to deliver a consistent message to the public so as to i</w:t>
      </w:r>
      <w:r w:rsidR="004D06C0">
        <w:rPr>
          <w:rFonts w:ascii="Palatino Linotype" w:hAnsi="Palatino Linotype"/>
          <w:sz w:val="24"/>
        </w:rPr>
        <w:t xml:space="preserve">ncrease a better understanding </w:t>
      </w:r>
      <w:r>
        <w:rPr>
          <w:rFonts w:ascii="Palatino Linotype" w:hAnsi="Palatino Linotype"/>
          <w:sz w:val="24"/>
        </w:rPr>
        <w:t>of the role, activities, and value of public health.</w:t>
      </w:r>
    </w:p>
    <w:p w14:paraId="06DF3F85" w14:textId="77777777" w:rsidR="00B634DC" w:rsidRDefault="00B634DC" w:rsidP="00B634DC">
      <w:pPr>
        <w:jc w:val="both"/>
        <w:rPr>
          <w:rFonts w:ascii="Palatino Linotype" w:hAnsi="Palatino Linotype"/>
          <w:bCs/>
          <w:sz w:val="24"/>
        </w:rPr>
      </w:pPr>
    </w:p>
    <w:p w14:paraId="07C259E2" w14:textId="77777777" w:rsidR="00B634DC" w:rsidRDefault="00B634DC" w:rsidP="00B634DC">
      <w:pPr>
        <w:jc w:val="both"/>
        <w:rPr>
          <w:rFonts w:ascii="Palatino Linotype" w:hAnsi="Palatino Linotype"/>
          <w:bCs/>
          <w:sz w:val="24"/>
        </w:rPr>
      </w:pPr>
      <w:r w:rsidRPr="00B634DC">
        <w:rPr>
          <w:rFonts w:ascii="Palatino Linotype" w:hAnsi="Palatino Linotype"/>
          <w:bCs/>
          <w:sz w:val="24"/>
        </w:rPr>
        <w:t>Mission: The mission for Tuscarawas County Health Department has always reflected the overall agency purpose.</w:t>
      </w:r>
    </w:p>
    <w:p w14:paraId="61647077" w14:textId="77777777" w:rsidR="00B634DC" w:rsidRDefault="00B634DC" w:rsidP="00B634DC">
      <w:pPr>
        <w:jc w:val="both"/>
        <w:rPr>
          <w:rFonts w:ascii="Palatino Linotype" w:hAnsi="Palatino Linotype"/>
          <w:bCs/>
          <w:sz w:val="24"/>
        </w:rPr>
      </w:pPr>
    </w:p>
    <w:p w14:paraId="370D89E9" w14:textId="77777777" w:rsidR="00B634DC" w:rsidRDefault="00B634DC" w:rsidP="00B634DC">
      <w:pPr>
        <w:jc w:val="both"/>
        <w:rPr>
          <w:rFonts w:ascii="Palatino Linotype" w:hAnsi="Palatino Linotype"/>
          <w:bCs/>
          <w:sz w:val="24"/>
        </w:rPr>
      </w:pPr>
    </w:p>
    <w:p w14:paraId="01BEA711" w14:textId="77777777" w:rsidR="00B634DC" w:rsidRDefault="00B634DC" w:rsidP="00B634DC">
      <w:pPr>
        <w:jc w:val="both"/>
        <w:rPr>
          <w:rFonts w:ascii="Palatino Linotype" w:hAnsi="Palatino Linotype"/>
          <w:bCs/>
          <w:sz w:val="24"/>
        </w:rPr>
      </w:pPr>
    </w:p>
    <w:p w14:paraId="6CB81252" w14:textId="77777777" w:rsidR="00B634DC" w:rsidRDefault="00B634DC" w:rsidP="00B634DC">
      <w:pPr>
        <w:jc w:val="both"/>
        <w:rPr>
          <w:rFonts w:ascii="Palatino Linotype" w:hAnsi="Palatino Linotype"/>
          <w:bCs/>
          <w:sz w:val="24"/>
        </w:rPr>
      </w:pPr>
    </w:p>
    <w:p w14:paraId="639DD1DE" w14:textId="77777777" w:rsidR="00B634DC" w:rsidRDefault="00B634DC" w:rsidP="00B634DC">
      <w:pPr>
        <w:jc w:val="both"/>
        <w:rPr>
          <w:rFonts w:ascii="Palatino Linotype" w:hAnsi="Palatino Linotype"/>
          <w:bCs/>
          <w:sz w:val="24"/>
        </w:rPr>
      </w:pPr>
    </w:p>
    <w:p w14:paraId="7E1CF9F9" w14:textId="77777777" w:rsidR="00B634DC" w:rsidRDefault="00B634DC" w:rsidP="00B634DC">
      <w:pPr>
        <w:jc w:val="both"/>
        <w:rPr>
          <w:rFonts w:ascii="Palatino Linotype" w:hAnsi="Palatino Linotype"/>
          <w:bCs/>
          <w:sz w:val="24"/>
        </w:rPr>
      </w:pPr>
    </w:p>
    <w:p w14:paraId="2CE90BE0" w14:textId="388915FA" w:rsidR="00B634DC" w:rsidRPr="00B634DC" w:rsidRDefault="00B634DC" w:rsidP="00B634DC">
      <w:pPr>
        <w:jc w:val="both"/>
        <w:rPr>
          <w:rFonts w:ascii="Palatino Linotype" w:hAnsi="Palatino Linotype"/>
          <w:bCs/>
          <w:sz w:val="24"/>
        </w:rPr>
      </w:pPr>
      <w:r w:rsidRPr="00B634DC">
        <w:rPr>
          <w:rFonts w:ascii="Palatino Linotype" w:hAnsi="Palatino Linotype"/>
          <w:bCs/>
          <w:sz w:val="24"/>
        </w:rPr>
        <w:t xml:space="preserve"> </w:t>
      </w:r>
    </w:p>
    <w:p w14:paraId="0379595C" w14:textId="77777777" w:rsidR="00B634DC" w:rsidRPr="00B634DC" w:rsidRDefault="00B634DC" w:rsidP="00B634DC">
      <w:pPr>
        <w:jc w:val="both"/>
        <w:rPr>
          <w:rFonts w:ascii="Palatino Linotype" w:hAnsi="Palatino Linotype"/>
          <w:bCs/>
          <w:sz w:val="24"/>
        </w:rPr>
      </w:pPr>
    </w:p>
    <w:p w14:paraId="6165CEC0"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lastRenderedPageBreak/>
        <w:t>Mission Statement:</w:t>
      </w:r>
    </w:p>
    <w:p w14:paraId="19B97BA9" w14:textId="77777777" w:rsidR="00B634DC" w:rsidRPr="00B634DC" w:rsidRDefault="00B634DC" w:rsidP="00B634DC">
      <w:pPr>
        <w:jc w:val="both"/>
        <w:rPr>
          <w:rFonts w:ascii="Palatino Linotype" w:hAnsi="Palatino Linotype"/>
          <w:bCs/>
          <w:sz w:val="24"/>
        </w:rPr>
      </w:pPr>
    </w:p>
    <w:p w14:paraId="7BC9C90C"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As a leader in public health, the Tuscarawas County Health Department prevents disease, promotes health, protects the environment and strives to create health equity for all, through education, enforcement and empowerment.</w:t>
      </w:r>
    </w:p>
    <w:p w14:paraId="0732DC94" w14:textId="77777777" w:rsidR="00B634DC" w:rsidRPr="00B634DC" w:rsidRDefault="00B634DC" w:rsidP="00B634DC">
      <w:pPr>
        <w:jc w:val="both"/>
        <w:rPr>
          <w:rFonts w:ascii="Palatino Linotype" w:hAnsi="Palatino Linotype"/>
          <w:bCs/>
          <w:sz w:val="24"/>
        </w:rPr>
      </w:pPr>
    </w:p>
    <w:p w14:paraId="4544E020"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Vision: In the creation of the vision statement for Tuscarawas County Health Department, the developing committee was advised to create a lofty, future-oriented statement that explained what the health department would achieve in a perfect world.</w:t>
      </w:r>
    </w:p>
    <w:p w14:paraId="7E56F49A" w14:textId="77777777" w:rsidR="00B634DC" w:rsidRPr="00B634DC" w:rsidRDefault="00B634DC" w:rsidP="00B634DC">
      <w:pPr>
        <w:jc w:val="both"/>
        <w:rPr>
          <w:rFonts w:ascii="Palatino Linotype" w:hAnsi="Palatino Linotype"/>
          <w:bCs/>
          <w:sz w:val="24"/>
        </w:rPr>
      </w:pPr>
    </w:p>
    <w:p w14:paraId="68F2B500"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Vision Statement:</w:t>
      </w:r>
    </w:p>
    <w:p w14:paraId="4216A0FC" w14:textId="77777777" w:rsidR="00B634DC" w:rsidRPr="00B634DC" w:rsidRDefault="00B634DC" w:rsidP="00B634DC">
      <w:pPr>
        <w:jc w:val="both"/>
        <w:rPr>
          <w:rFonts w:ascii="Palatino Linotype" w:hAnsi="Palatino Linotype"/>
          <w:bCs/>
          <w:sz w:val="24"/>
        </w:rPr>
      </w:pPr>
    </w:p>
    <w:p w14:paraId="792AB12B"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Sustainable Environment. Healthier Families. Thriving Communities.</w:t>
      </w:r>
    </w:p>
    <w:p w14:paraId="75DBC5B7" w14:textId="77777777" w:rsidR="00B634DC" w:rsidRPr="00B634DC" w:rsidRDefault="00B634DC" w:rsidP="00B634DC">
      <w:pPr>
        <w:jc w:val="both"/>
        <w:rPr>
          <w:rFonts w:ascii="Palatino Linotype" w:hAnsi="Palatino Linotype"/>
          <w:bCs/>
          <w:sz w:val="24"/>
        </w:rPr>
      </w:pPr>
    </w:p>
    <w:p w14:paraId="0B3CEA81"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Values: The value statements were created to be the guiding principles for the health department.</w:t>
      </w:r>
    </w:p>
    <w:p w14:paraId="3AFD156E" w14:textId="77777777" w:rsidR="00B634DC" w:rsidRPr="00B634DC" w:rsidRDefault="00B634DC" w:rsidP="00B634DC">
      <w:pPr>
        <w:jc w:val="both"/>
        <w:rPr>
          <w:rFonts w:ascii="Palatino Linotype" w:hAnsi="Palatino Linotype"/>
          <w:bCs/>
          <w:sz w:val="24"/>
        </w:rPr>
      </w:pPr>
    </w:p>
    <w:p w14:paraId="1A2BEA24"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Values:</w:t>
      </w:r>
    </w:p>
    <w:p w14:paraId="21C21E01" w14:textId="77777777" w:rsidR="00B634DC" w:rsidRPr="00B634DC" w:rsidRDefault="00B634DC" w:rsidP="00B634DC">
      <w:pPr>
        <w:jc w:val="center"/>
        <w:rPr>
          <w:rFonts w:ascii="Palatino Linotype" w:hAnsi="Palatino Linotype"/>
          <w:bCs/>
          <w:sz w:val="24"/>
        </w:rPr>
      </w:pPr>
      <w:r w:rsidRPr="00B634DC">
        <w:rPr>
          <w:rFonts w:ascii="Palatino Linotype" w:hAnsi="Palatino Linotype"/>
          <w:bCs/>
          <w:sz w:val="24"/>
        </w:rPr>
        <w:t>P-L-A-C-E</w:t>
      </w:r>
    </w:p>
    <w:p w14:paraId="2F05C54F"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Professionalism: Demonstrate knowledge and skill while providing respectful, courteous treatment to all.</w:t>
      </w:r>
    </w:p>
    <w:p w14:paraId="0B6F4357"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Leadership: Accountability for your actions by courageously inspiring others to succeed</w:t>
      </w:r>
    </w:p>
    <w:p w14:paraId="467719B3"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Attitude: Supportive and compassionate to all</w:t>
      </w:r>
    </w:p>
    <w:p w14:paraId="6221D199" w14:textId="77777777" w:rsidR="00B634DC" w:rsidRPr="00B634DC" w:rsidRDefault="00B634DC" w:rsidP="00B634DC">
      <w:pPr>
        <w:jc w:val="both"/>
        <w:rPr>
          <w:rFonts w:ascii="Palatino Linotype" w:hAnsi="Palatino Linotype"/>
          <w:bCs/>
          <w:sz w:val="24"/>
        </w:rPr>
      </w:pPr>
      <w:r w:rsidRPr="00B634DC">
        <w:rPr>
          <w:rFonts w:ascii="Palatino Linotype" w:hAnsi="Palatino Linotype"/>
          <w:bCs/>
          <w:sz w:val="24"/>
        </w:rPr>
        <w:t>Communication: Sharing ideas to promote understanding and information</w:t>
      </w:r>
    </w:p>
    <w:p w14:paraId="757DBBE5" w14:textId="4672D829" w:rsidR="005836B0" w:rsidRPr="00B634DC" w:rsidRDefault="00B634DC" w:rsidP="00B634DC">
      <w:pPr>
        <w:jc w:val="both"/>
        <w:rPr>
          <w:rFonts w:ascii="Palatino Linotype" w:hAnsi="Palatino Linotype"/>
          <w:bCs/>
          <w:sz w:val="24"/>
        </w:rPr>
      </w:pPr>
      <w:r w:rsidRPr="00B634DC">
        <w:rPr>
          <w:rFonts w:ascii="Palatino Linotype" w:hAnsi="Palatino Linotype"/>
          <w:bCs/>
          <w:sz w:val="24"/>
        </w:rPr>
        <w:t>Ethics: Honesty and integrity that create an inclusive environment.</w:t>
      </w:r>
    </w:p>
    <w:p w14:paraId="739E4064" w14:textId="77777777" w:rsidR="00FC29DE" w:rsidRPr="007F5C4A" w:rsidRDefault="00FC29DE" w:rsidP="003976E8">
      <w:pPr>
        <w:jc w:val="both"/>
        <w:rPr>
          <w:rFonts w:ascii="Palatino Linotype" w:hAnsi="Palatino Linotype"/>
          <w:sz w:val="24"/>
        </w:rPr>
      </w:pPr>
      <w:r>
        <w:rPr>
          <w:rFonts w:ascii="Palatino Linotype" w:hAnsi="Palatino Linotype"/>
          <w:sz w:val="24"/>
        </w:rPr>
        <w:t xml:space="preserve">These </w:t>
      </w:r>
      <w:r w:rsidR="005836B0">
        <w:rPr>
          <w:rFonts w:ascii="Palatino Linotype" w:hAnsi="Palatino Linotype"/>
          <w:sz w:val="24"/>
        </w:rPr>
        <w:t>guiding principles</w:t>
      </w:r>
      <w:r>
        <w:rPr>
          <w:rFonts w:ascii="Palatino Linotype" w:hAnsi="Palatino Linotype"/>
          <w:sz w:val="24"/>
        </w:rPr>
        <w:t xml:space="preserve"> enable the TCHD to build a workforce of ambassadors of public health who carry to the community a unified message.</w:t>
      </w:r>
    </w:p>
    <w:p w14:paraId="19193471" w14:textId="77777777" w:rsidR="005836B0" w:rsidRDefault="005836B0" w:rsidP="003976E8">
      <w:pPr>
        <w:jc w:val="both"/>
        <w:rPr>
          <w:rFonts w:ascii="Palatino Linotype" w:hAnsi="Palatino Linotype"/>
          <w:sz w:val="24"/>
        </w:rPr>
      </w:pPr>
    </w:p>
    <w:p w14:paraId="76FD8D1E" w14:textId="77777777" w:rsidR="007C7CAA" w:rsidRPr="004514ED" w:rsidRDefault="007C7CAA" w:rsidP="003976E8">
      <w:pPr>
        <w:jc w:val="both"/>
        <w:rPr>
          <w:rFonts w:ascii="Palatino Linotype" w:hAnsi="Palatino Linotype"/>
          <w:sz w:val="24"/>
        </w:rPr>
      </w:pPr>
      <w:r w:rsidRPr="007F5C4A">
        <w:rPr>
          <w:rFonts w:ascii="Palatino Linotype" w:hAnsi="Palatino Linotype"/>
          <w:sz w:val="24"/>
        </w:rPr>
        <w:t xml:space="preserve">The Tuscarawas County Health Department offers a wide variety of public health services to all Tuscarawas County residents.  Public health connects us all and the Centers for Disease Control and Prevention (CDC) defines public health as the science of protecting and improving the health of families and communities through promotion of healthy lifestyles, research for disease and injury prevention and detection and control of </w:t>
      </w:r>
      <w:r w:rsidRPr="004514ED">
        <w:rPr>
          <w:rFonts w:ascii="Palatino Linotype" w:hAnsi="Palatino Linotype"/>
          <w:sz w:val="24"/>
        </w:rPr>
        <w:t>infectious diseases.</w:t>
      </w:r>
      <w:r w:rsidR="005836B0" w:rsidRPr="004514ED">
        <w:rPr>
          <w:rFonts w:ascii="Palatino Linotype" w:hAnsi="Palatino Linotype"/>
          <w:sz w:val="24"/>
        </w:rPr>
        <w:t xml:space="preserve">  Therefore a consistent use of the TCHDs brand brings together the efforts of all who work and support the TCHD; it strengthens and provides credibility to the health department’s reputation; and it sets the health department apart from others who meet the health care needs of our communities, enhancing relationships with elected officials, governance, staff, stakeholders, partners, clients and the general public.</w:t>
      </w:r>
    </w:p>
    <w:p w14:paraId="781BAF55" w14:textId="77777777" w:rsidR="00324967" w:rsidRPr="004514ED" w:rsidRDefault="00324967" w:rsidP="003976E8">
      <w:pPr>
        <w:jc w:val="both"/>
        <w:rPr>
          <w:rFonts w:ascii="Palatino Linotype" w:hAnsi="Palatino Linotype"/>
          <w:b/>
          <w:sz w:val="24"/>
        </w:rPr>
      </w:pPr>
      <w:r w:rsidRPr="004514ED">
        <w:rPr>
          <w:rFonts w:ascii="Palatino Linotype" w:hAnsi="Palatino Linotype"/>
          <w:b/>
          <w:sz w:val="24"/>
        </w:rPr>
        <w:t>Procedures:</w:t>
      </w:r>
    </w:p>
    <w:p w14:paraId="59223E66" w14:textId="77777777" w:rsidR="00324967" w:rsidRPr="004514ED" w:rsidRDefault="00324967" w:rsidP="00324967">
      <w:pPr>
        <w:pStyle w:val="ListParagraph"/>
        <w:numPr>
          <w:ilvl w:val="0"/>
          <w:numId w:val="8"/>
        </w:numPr>
        <w:jc w:val="both"/>
        <w:rPr>
          <w:rFonts w:ascii="Palatino Linotype" w:hAnsi="Palatino Linotype"/>
          <w:sz w:val="24"/>
        </w:rPr>
      </w:pPr>
      <w:r w:rsidRPr="004514ED">
        <w:rPr>
          <w:rFonts w:ascii="Palatino Linotype" w:hAnsi="Palatino Linotype"/>
          <w:sz w:val="24"/>
        </w:rPr>
        <w:t>All branding will support the department’s mission, vision, and values.</w:t>
      </w:r>
    </w:p>
    <w:p w14:paraId="11C0A5E6" w14:textId="77777777" w:rsidR="00324967" w:rsidRPr="004514ED" w:rsidRDefault="00324967" w:rsidP="00324967">
      <w:pPr>
        <w:pStyle w:val="ListParagraph"/>
        <w:numPr>
          <w:ilvl w:val="0"/>
          <w:numId w:val="8"/>
        </w:numPr>
        <w:jc w:val="both"/>
        <w:rPr>
          <w:rFonts w:ascii="Palatino Linotype" w:hAnsi="Palatino Linotype"/>
          <w:sz w:val="24"/>
        </w:rPr>
      </w:pPr>
      <w:r w:rsidRPr="004514ED">
        <w:rPr>
          <w:rFonts w:ascii="Palatino Linotype" w:hAnsi="Palatino Linotype"/>
          <w:sz w:val="24"/>
        </w:rPr>
        <w:lastRenderedPageBreak/>
        <w:t xml:space="preserve">The TCHD Staff are to use the department’s logo, letterhead, and other branding elements as defined by this policy.  </w:t>
      </w:r>
    </w:p>
    <w:p w14:paraId="26A9300A" w14:textId="77777777" w:rsidR="00324967" w:rsidRPr="004514ED" w:rsidRDefault="00324967" w:rsidP="00324967">
      <w:pPr>
        <w:pStyle w:val="ListParagraph"/>
        <w:numPr>
          <w:ilvl w:val="0"/>
          <w:numId w:val="8"/>
        </w:numPr>
        <w:jc w:val="both"/>
        <w:rPr>
          <w:rFonts w:ascii="Palatino Linotype" w:hAnsi="Palatino Linotype"/>
          <w:sz w:val="24"/>
        </w:rPr>
      </w:pPr>
      <w:r w:rsidRPr="004514ED">
        <w:rPr>
          <w:rFonts w:ascii="Palatino Linotype" w:hAnsi="Palatino Linotype"/>
          <w:sz w:val="24"/>
        </w:rPr>
        <w:t>Branding elements that are printed, hard copy or electronic, must contain a reference to or a symbol of the TCHD.  Branding elements include, but are not limited to:</w:t>
      </w:r>
    </w:p>
    <w:p w14:paraId="43A4AE0C"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Logo</w:t>
      </w:r>
    </w:p>
    <w:p w14:paraId="1FB5E7F7"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Press Release</w:t>
      </w:r>
    </w:p>
    <w:p w14:paraId="2090ADE6"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Fax Cover Sheets</w:t>
      </w:r>
    </w:p>
    <w:p w14:paraId="696C08C0"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Letterhead</w:t>
      </w:r>
    </w:p>
    <w:p w14:paraId="7098906E"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Meeting Agendas</w:t>
      </w:r>
    </w:p>
    <w:p w14:paraId="27E9AE45"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Meeting Sign-in Sheets</w:t>
      </w:r>
    </w:p>
    <w:p w14:paraId="4ACF4C88"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Labels</w:t>
      </w:r>
    </w:p>
    <w:p w14:paraId="0DB7D17B"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Bags</w:t>
      </w:r>
    </w:p>
    <w:p w14:paraId="5FEC0784"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E-mails</w:t>
      </w:r>
    </w:p>
    <w:p w14:paraId="7CE936C1"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Website</w:t>
      </w:r>
    </w:p>
    <w:p w14:paraId="19E68838"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Social Media</w:t>
      </w:r>
    </w:p>
    <w:p w14:paraId="3C049ACB"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PowerPoint slide templates</w:t>
      </w:r>
    </w:p>
    <w:p w14:paraId="17B33E68"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Reports</w:t>
      </w:r>
    </w:p>
    <w:p w14:paraId="526DDB65" w14:textId="77777777" w:rsidR="00324967" w:rsidRPr="004514ED" w:rsidRDefault="00324967" w:rsidP="00324967">
      <w:pPr>
        <w:pStyle w:val="ListParagraph"/>
        <w:numPr>
          <w:ilvl w:val="1"/>
          <w:numId w:val="8"/>
        </w:numPr>
        <w:jc w:val="both"/>
        <w:rPr>
          <w:rFonts w:ascii="Palatino Linotype" w:hAnsi="Palatino Linotype"/>
          <w:sz w:val="24"/>
        </w:rPr>
      </w:pPr>
      <w:r w:rsidRPr="004514ED">
        <w:rPr>
          <w:rFonts w:ascii="Palatino Linotype" w:hAnsi="Palatino Linotype"/>
          <w:sz w:val="24"/>
        </w:rPr>
        <w:t>Policies and Procedures of the TCHD</w:t>
      </w:r>
    </w:p>
    <w:p w14:paraId="5B8693B2" w14:textId="77777777" w:rsidR="00290ED8" w:rsidRDefault="00324967" w:rsidP="00290ED8">
      <w:pPr>
        <w:pStyle w:val="ListParagraph"/>
        <w:numPr>
          <w:ilvl w:val="1"/>
          <w:numId w:val="8"/>
        </w:numPr>
        <w:jc w:val="both"/>
        <w:rPr>
          <w:rFonts w:ascii="Palatino Linotype" w:hAnsi="Palatino Linotype"/>
          <w:sz w:val="24"/>
        </w:rPr>
      </w:pPr>
      <w:r w:rsidRPr="004514ED">
        <w:rPr>
          <w:rFonts w:ascii="Palatino Linotype" w:hAnsi="Palatino Linotype"/>
          <w:sz w:val="24"/>
        </w:rPr>
        <w:t>Business Cards</w:t>
      </w:r>
    </w:p>
    <w:p w14:paraId="54DD03FB" w14:textId="77777777" w:rsidR="00324967" w:rsidRPr="00290ED8" w:rsidRDefault="00324967" w:rsidP="00290ED8">
      <w:pPr>
        <w:pStyle w:val="ListParagraph"/>
        <w:numPr>
          <w:ilvl w:val="1"/>
          <w:numId w:val="8"/>
        </w:numPr>
        <w:jc w:val="both"/>
        <w:rPr>
          <w:rFonts w:ascii="Palatino Linotype" w:hAnsi="Palatino Linotype"/>
          <w:sz w:val="24"/>
        </w:rPr>
      </w:pPr>
      <w:r w:rsidRPr="00290ED8">
        <w:rPr>
          <w:rFonts w:ascii="Palatino Linotype" w:hAnsi="Palatino Linotype"/>
          <w:sz w:val="24"/>
        </w:rPr>
        <w:t>All brochures, pamphlets, and other printed materials distributed shall meet the guidelines of this Branding Policy.</w:t>
      </w:r>
    </w:p>
    <w:p w14:paraId="3DEE98BD" w14:textId="77777777" w:rsidR="00324967" w:rsidRDefault="00C007D2" w:rsidP="00324967">
      <w:pPr>
        <w:pStyle w:val="ListParagraph"/>
        <w:numPr>
          <w:ilvl w:val="0"/>
          <w:numId w:val="8"/>
        </w:numPr>
        <w:ind w:left="360"/>
        <w:jc w:val="both"/>
        <w:rPr>
          <w:rFonts w:ascii="Palatino Linotype" w:hAnsi="Palatino Linotype"/>
          <w:sz w:val="24"/>
        </w:rPr>
      </w:pPr>
      <w:r w:rsidRPr="00EF34BD">
        <w:rPr>
          <w:rFonts w:ascii="Palatino Linotype" w:hAnsi="Palatino Linotype"/>
          <w:sz w:val="24"/>
        </w:rPr>
        <w:t xml:space="preserve">Palatino Linotype, 12 point, font shall be the general, default font used for all </w:t>
      </w:r>
      <w:r w:rsidR="00EF34BD">
        <w:rPr>
          <w:rFonts w:ascii="Palatino Linotype" w:hAnsi="Palatino Linotype"/>
          <w:sz w:val="24"/>
        </w:rPr>
        <w:t>policies and procedures so as to ensure uniformity.  Other fonts may be used for all other materials or reports that are developed.</w:t>
      </w:r>
    </w:p>
    <w:p w14:paraId="05665B5D" w14:textId="77777777" w:rsidR="00EF34BD" w:rsidRDefault="00EF34BD" w:rsidP="00324967">
      <w:pPr>
        <w:pStyle w:val="ListParagraph"/>
        <w:numPr>
          <w:ilvl w:val="0"/>
          <w:numId w:val="8"/>
        </w:numPr>
        <w:ind w:left="360"/>
        <w:jc w:val="both"/>
        <w:rPr>
          <w:rFonts w:ascii="Palatino Linotype" w:hAnsi="Palatino Linotype"/>
          <w:sz w:val="24"/>
        </w:rPr>
      </w:pPr>
      <w:r>
        <w:rPr>
          <w:rFonts w:ascii="Palatino Linotype" w:hAnsi="Palatino Linotype"/>
          <w:sz w:val="24"/>
        </w:rPr>
        <w:t>The department logo may be resized.</w:t>
      </w:r>
    </w:p>
    <w:p w14:paraId="42CBA3F3" w14:textId="77777777" w:rsidR="00EF34BD" w:rsidRDefault="00EF34BD" w:rsidP="00324967">
      <w:pPr>
        <w:pStyle w:val="ListParagraph"/>
        <w:numPr>
          <w:ilvl w:val="0"/>
          <w:numId w:val="8"/>
        </w:numPr>
        <w:ind w:left="360"/>
        <w:jc w:val="both"/>
        <w:rPr>
          <w:rFonts w:ascii="Palatino Linotype" w:hAnsi="Palatino Linotype"/>
          <w:sz w:val="24"/>
        </w:rPr>
      </w:pPr>
      <w:r>
        <w:rPr>
          <w:rFonts w:ascii="Palatino Linotype" w:hAnsi="Palatino Linotype"/>
          <w:sz w:val="24"/>
        </w:rPr>
        <w:t>Letterhead cannot be altered.  Programs are allowed to add the program name and contact information.  Official responses to inquiries shall be sent on health department letterhead.</w:t>
      </w:r>
    </w:p>
    <w:p w14:paraId="195D7EB7" w14:textId="77777777" w:rsidR="00EF34BD" w:rsidRDefault="00EF34BD" w:rsidP="00324967">
      <w:pPr>
        <w:pStyle w:val="ListParagraph"/>
        <w:numPr>
          <w:ilvl w:val="0"/>
          <w:numId w:val="8"/>
        </w:numPr>
        <w:ind w:left="360"/>
        <w:jc w:val="both"/>
        <w:rPr>
          <w:rFonts w:ascii="Palatino Linotype" w:hAnsi="Palatino Linotype"/>
          <w:sz w:val="24"/>
        </w:rPr>
      </w:pPr>
      <w:r>
        <w:rPr>
          <w:rFonts w:ascii="Palatino Linotype" w:hAnsi="Palatino Linotype"/>
          <w:sz w:val="24"/>
        </w:rPr>
        <w:t>The name of the health department and any branding elements may not be used in any way that gives a false impression, is misleading, or could cause confusion regarding the health department’s relationship with any person or entity.</w:t>
      </w:r>
    </w:p>
    <w:p w14:paraId="32D2F95D" w14:textId="77777777" w:rsidR="00EF34BD" w:rsidRDefault="00EF34BD" w:rsidP="00324967">
      <w:pPr>
        <w:pStyle w:val="ListParagraph"/>
        <w:numPr>
          <w:ilvl w:val="0"/>
          <w:numId w:val="8"/>
        </w:numPr>
        <w:ind w:left="360"/>
        <w:jc w:val="both"/>
        <w:rPr>
          <w:rFonts w:ascii="Palatino Linotype" w:hAnsi="Palatino Linotype"/>
          <w:sz w:val="24"/>
        </w:rPr>
      </w:pPr>
      <w:r>
        <w:rPr>
          <w:rFonts w:ascii="Palatino Linotype" w:hAnsi="Palatino Linotype"/>
          <w:sz w:val="24"/>
        </w:rPr>
        <w:t>No employee, volunteer, intern or coalition that includes the health department may use any department branding element in any manner that suggests or implies department support endorsement of a point of view, personal or political opinion, business, activity, movement or program that is not official health department business.</w:t>
      </w:r>
    </w:p>
    <w:p w14:paraId="62B5382E" w14:textId="77777777" w:rsidR="00EF34BD" w:rsidRDefault="00EF34BD" w:rsidP="00324967">
      <w:pPr>
        <w:pStyle w:val="ListParagraph"/>
        <w:numPr>
          <w:ilvl w:val="0"/>
          <w:numId w:val="8"/>
        </w:numPr>
        <w:ind w:left="360"/>
        <w:jc w:val="both"/>
        <w:rPr>
          <w:rFonts w:ascii="Palatino Linotype" w:hAnsi="Palatino Linotype"/>
          <w:sz w:val="24"/>
        </w:rPr>
      </w:pPr>
      <w:r>
        <w:rPr>
          <w:rFonts w:ascii="Palatino Linotype" w:hAnsi="Palatino Linotype"/>
          <w:sz w:val="24"/>
        </w:rPr>
        <w:t>If a violation of this policy is identified, employees</w:t>
      </w:r>
      <w:r w:rsidR="00295E7F">
        <w:rPr>
          <w:rFonts w:ascii="Palatino Linotype" w:hAnsi="Palatino Linotype"/>
          <w:sz w:val="24"/>
        </w:rPr>
        <w:t>, units or programs will be required to work with the PIO to determine the action needed, which may include redesign of print and/or electronic materials.</w:t>
      </w:r>
    </w:p>
    <w:p w14:paraId="5D391CEB" w14:textId="77777777" w:rsidR="00486FD4" w:rsidRPr="00295E7F" w:rsidRDefault="00486FD4" w:rsidP="003976E8">
      <w:pPr>
        <w:jc w:val="both"/>
        <w:rPr>
          <w:rFonts w:ascii="Palatino Linotype" w:hAnsi="Palatino Linotype"/>
          <w:b/>
          <w:sz w:val="24"/>
        </w:rPr>
      </w:pPr>
      <w:r w:rsidRPr="004514ED">
        <w:rPr>
          <w:rFonts w:ascii="Palatino Linotype" w:hAnsi="Palatino Linotype"/>
          <w:b/>
          <w:sz w:val="24"/>
        </w:rPr>
        <w:lastRenderedPageBreak/>
        <w:t>Our Logo</w:t>
      </w:r>
      <w:r w:rsidRPr="00295E7F">
        <w:rPr>
          <w:rFonts w:ascii="Palatino Linotype" w:hAnsi="Palatino Linotype"/>
          <w:b/>
          <w:sz w:val="24"/>
        </w:rPr>
        <w:t xml:space="preserve">  </w:t>
      </w:r>
    </w:p>
    <w:p w14:paraId="731745E6" w14:textId="77777777" w:rsidR="00486FD4" w:rsidRDefault="00486FD4" w:rsidP="003976E8">
      <w:pPr>
        <w:jc w:val="both"/>
        <w:rPr>
          <w:rFonts w:ascii="Palatino Linotype" w:hAnsi="Palatino Linotype"/>
          <w:sz w:val="24"/>
        </w:rPr>
      </w:pPr>
      <w:r>
        <w:rPr>
          <w:rFonts w:ascii="Palatino Linotype" w:hAnsi="Palatino Linotype"/>
          <w:noProof/>
          <w:sz w:val="24"/>
        </w:rPr>
        <w:drawing>
          <wp:anchor distT="0" distB="0" distL="114300" distR="114300" simplePos="0" relativeHeight="251664384" behindDoc="1" locked="0" layoutInCell="1" allowOverlap="1" wp14:anchorId="3850BE45" wp14:editId="0CA03E67">
            <wp:simplePos x="0" y="0"/>
            <wp:positionH relativeFrom="margin">
              <wp:align>center</wp:align>
            </wp:positionH>
            <wp:positionV relativeFrom="paragraph">
              <wp:posOffset>10160</wp:posOffset>
            </wp:positionV>
            <wp:extent cx="1197864" cy="1042416"/>
            <wp:effectExtent l="0" t="0" r="254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7864" cy="1042416"/>
                    </a:xfrm>
                    <a:prstGeom prst="rect">
                      <a:avLst/>
                    </a:prstGeom>
                  </pic:spPr>
                </pic:pic>
              </a:graphicData>
            </a:graphic>
            <wp14:sizeRelH relativeFrom="page">
              <wp14:pctWidth>0</wp14:pctWidth>
            </wp14:sizeRelH>
            <wp14:sizeRelV relativeFrom="page">
              <wp14:pctHeight>0</wp14:pctHeight>
            </wp14:sizeRelV>
          </wp:anchor>
        </w:drawing>
      </w:r>
    </w:p>
    <w:p w14:paraId="5EE18349" w14:textId="77777777" w:rsidR="00486FD4" w:rsidRDefault="00486FD4" w:rsidP="003976E8">
      <w:pPr>
        <w:jc w:val="both"/>
        <w:rPr>
          <w:rFonts w:ascii="Palatino Linotype" w:hAnsi="Palatino Linotype"/>
          <w:sz w:val="24"/>
        </w:rPr>
      </w:pPr>
    </w:p>
    <w:p w14:paraId="0C7675BE" w14:textId="77777777" w:rsidR="00486FD4" w:rsidRDefault="00486FD4" w:rsidP="003976E8">
      <w:pPr>
        <w:jc w:val="both"/>
        <w:rPr>
          <w:rFonts w:ascii="Tahoma" w:hAnsi="Tahoma" w:cs="Tahoma"/>
          <w:noProof/>
          <w:szCs w:val="16"/>
        </w:rPr>
      </w:pPr>
      <w:r>
        <w:rPr>
          <w:rFonts w:ascii="Tahoma" w:hAnsi="Tahoma" w:cs="Tahoma"/>
          <w:noProof/>
          <w:szCs w:val="16"/>
        </w:rPr>
        <w:t xml:space="preserve">         </w:t>
      </w:r>
    </w:p>
    <w:p w14:paraId="378FB4EB" w14:textId="77777777" w:rsidR="00486FD4" w:rsidRDefault="00486FD4" w:rsidP="003976E8">
      <w:pPr>
        <w:jc w:val="both"/>
        <w:rPr>
          <w:rFonts w:ascii="Tahoma" w:hAnsi="Tahoma" w:cs="Tahoma"/>
          <w:noProof/>
          <w:szCs w:val="16"/>
        </w:rPr>
      </w:pPr>
    </w:p>
    <w:p w14:paraId="1F1C6C5F" w14:textId="77777777" w:rsidR="007C7CAA" w:rsidRDefault="007C7CAA" w:rsidP="003976E8">
      <w:pPr>
        <w:jc w:val="both"/>
        <w:rPr>
          <w:rFonts w:ascii="Palatino Linotype" w:hAnsi="Palatino Linotype"/>
          <w:sz w:val="24"/>
        </w:rPr>
      </w:pPr>
    </w:p>
    <w:p w14:paraId="2076398D" w14:textId="77777777" w:rsidR="007C7CAA" w:rsidRDefault="007C7CAA" w:rsidP="003976E8">
      <w:pPr>
        <w:jc w:val="both"/>
        <w:rPr>
          <w:rFonts w:ascii="Palatino Linotype" w:hAnsi="Palatino Linotype"/>
          <w:sz w:val="24"/>
        </w:rPr>
      </w:pPr>
    </w:p>
    <w:p w14:paraId="728AA32C" w14:textId="77777777" w:rsidR="007C7CAA" w:rsidRPr="00B634DC" w:rsidRDefault="00295E7F" w:rsidP="004D06C0">
      <w:pPr>
        <w:jc w:val="center"/>
        <w:rPr>
          <w:rFonts w:ascii="Bookman Old Style" w:hAnsi="Bookman Old Style"/>
          <w:b/>
          <w:sz w:val="24"/>
        </w:rPr>
      </w:pPr>
      <w:r w:rsidRPr="00B634DC">
        <w:rPr>
          <w:rFonts w:ascii="Bookman Old Style" w:hAnsi="Bookman Old Style"/>
          <w:b/>
          <w:sz w:val="24"/>
        </w:rPr>
        <w:t>Tuscarawas County Health Department</w:t>
      </w:r>
    </w:p>
    <w:p w14:paraId="4BA2BDBA" w14:textId="77777777" w:rsidR="00ED53EE" w:rsidRDefault="00ED53EE" w:rsidP="004D06C0">
      <w:pPr>
        <w:jc w:val="center"/>
        <w:rPr>
          <w:rFonts w:ascii="Palatino Linotype" w:hAnsi="Palatino Linotype"/>
          <w:b/>
          <w:sz w:val="24"/>
        </w:rPr>
      </w:pPr>
    </w:p>
    <w:p w14:paraId="3D557465" w14:textId="77777777" w:rsidR="00486FD4" w:rsidRDefault="00486FD4" w:rsidP="00295E7F">
      <w:pPr>
        <w:jc w:val="both"/>
        <w:rPr>
          <w:rFonts w:ascii="Palatino Linotype" w:hAnsi="Palatino Linotype"/>
          <w:sz w:val="24"/>
          <w:u w:val="single"/>
        </w:rPr>
      </w:pPr>
      <w:r w:rsidRPr="007F5C4A">
        <w:rPr>
          <w:rFonts w:ascii="Palatino Linotype" w:hAnsi="Palatino Linotype"/>
          <w:sz w:val="24"/>
        </w:rPr>
        <w:t xml:space="preserve">The </w:t>
      </w:r>
      <w:r w:rsidR="00295E7F">
        <w:rPr>
          <w:rFonts w:ascii="Palatino Linotype" w:hAnsi="Palatino Linotype"/>
          <w:sz w:val="24"/>
        </w:rPr>
        <w:t>TCHD</w:t>
      </w:r>
      <w:r w:rsidRPr="007F5C4A">
        <w:rPr>
          <w:rFonts w:ascii="Palatino Linotype" w:hAnsi="Palatino Linotype"/>
          <w:sz w:val="24"/>
        </w:rPr>
        <w:t>s logo was adopted based on the national public health logo developed by National Associations of County and City Health Officials (NACCHO). NACCHO developed the identity to help public health departments raise awareness of the value of governmental public health.  This identity offers a common visual symbol and message that identifies the people and work of the Tuscar</w:t>
      </w:r>
      <w:r>
        <w:rPr>
          <w:rFonts w:ascii="Palatino Linotype" w:hAnsi="Palatino Linotype"/>
          <w:sz w:val="24"/>
        </w:rPr>
        <w:t>awas County Health Department.</w:t>
      </w:r>
    </w:p>
    <w:p w14:paraId="2396F981" w14:textId="77777777" w:rsidR="00B634DC" w:rsidRDefault="00B634DC" w:rsidP="00295E7F">
      <w:pPr>
        <w:jc w:val="both"/>
        <w:rPr>
          <w:rFonts w:ascii="Palatino Linotype" w:hAnsi="Palatino Linotype"/>
          <w:b/>
          <w:sz w:val="24"/>
        </w:rPr>
      </w:pPr>
    </w:p>
    <w:p w14:paraId="5DD06050" w14:textId="38AEC3B6" w:rsidR="00486FD4" w:rsidRPr="00295E7F" w:rsidRDefault="00486FD4" w:rsidP="00295E7F">
      <w:pPr>
        <w:jc w:val="both"/>
        <w:rPr>
          <w:rFonts w:ascii="Palatino Linotype" w:hAnsi="Palatino Linotype"/>
          <w:b/>
          <w:sz w:val="24"/>
        </w:rPr>
      </w:pPr>
      <w:r w:rsidRPr="00295E7F">
        <w:rPr>
          <w:rFonts w:ascii="Palatino Linotype" w:hAnsi="Palatino Linotype"/>
          <w:b/>
          <w:sz w:val="24"/>
        </w:rPr>
        <w:t xml:space="preserve">Logo Protocols </w:t>
      </w:r>
    </w:p>
    <w:p w14:paraId="1E0BCDFB" w14:textId="77777777" w:rsidR="00486FD4" w:rsidRPr="00295E7F" w:rsidRDefault="00486FD4" w:rsidP="00295E7F">
      <w:pPr>
        <w:pStyle w:val="ListParagraph"/>
        <w:numPr>
          <w:ilvl w:val="0"/>
          <w:numId w:val="9"/>
        </w:numPr>
        <w:jc w:val="both"/>
        <w:rPr>
          <w:rFonts w:ascii="Palatino Linotype" w:hAnsi="Palatino Linotype"/>
          <w:sz w:val="24"/>
        </w:rPr>
      </w:pPr>
      <w:r w:rsidRPr="00295E7F">
        <w:rPr>
          <w:rFonts w:ascii="Palatino Linotype" w:hAnsi="Palatino Linotype"/>
          <w:sz w:val="24"/>
        </w:rPr>
        <w:t xml:space="preserve">Most commonly, the logo will be presented in greyscale and be approximately 1” in height and 1.15” in diameter.  </w:t>
      </w:r>
    </w:p>
    <w:p w14:paraId="45E9E5C2" w14:textId="77777777" w:rsidR="00486FD4" w:rsidRPr="00295E7F" w:rsidRDefault="00486FD4" w:rsidP="00295E7F">
      <w:pPr>
        <w:pStyle w:val="ListParagraph"/>
        <w:numPr>
          <w:ilvl w:val="0"/>
          <w:numId w:val="9"/>
        </w:numPr>
        <w:jc w:val="both"/>
        <w:rPr>
          <w:rFonts w:ascii="Palatino Linotype" w:hAnsi="Palatino Linotype"/>
          <w:sz w:val="24"/>
        </w:rPr>
      </w:pPr>
      <w:r w:rsidRPr="00295E7F">
        <w:rPr>
          <w:rFonts w:ascii="Palatino Linotype" w:hAnsi="Palatino Linotype"/>
          <w:sz w:val="24"/>
        </w:rPr>
        <w:t xml:space="preserve">The </w:t>
      </w:r>
      <w:r w:rsidR="00295E7F">
        <w:rPr>
          <w:rFonts w:ascii="Palatino Linotype" w:hAnsi="Palatino Linotype"/>
          <w:sz w:val="24"/>
        </w:rPr>
        <w:t>TCHD</w:t>
      </w:r>
      <w:r w:rsidRPr="00295E7F">
        <w:rPr>
          <w:rFonts w:ascii="Palatino Linotype" w:hAnsi="Palatino Linotype"/>
          <w:sz w:val="24"/>
        </w:rPr>
        <w:t xml:space="preserve"> logo must be used on flyers, posters, brochures, or any published document intended for external use.</w:t>
      </w:r>
    </w:p>
    <w:p w14:paraId="39201992" w14:textId="77777777" w:rsidR="00486FD4" w:rsidRPr="00295E7F" w:rsidRDefault="00486FD4" w:rsidP="00295E7F">
      <w:pPr>
        <w:pStyle w:val="ListParagraph"/>
        <w:numPr>
          <w:ilvl w:val="0"/>
          <w:numId w:val="9"/>
        </w:numPr>
        <w:jc w:val="both"/>
        <w:rPr>
          <w:rFonts w:ascii="Palatino Linotype" w:hAnsi="Palatino Linotype"/>
          <w:sz w:val="24"/>
        </w:rPr>
      </w:pPr>
      <w:r w:rsidRPr="00295E7F">
        <w:rPr>
          <w:rFonts w:ascii="Palatino Linotype" w:hAnsi="Palatino Linotype"/>
          <w:sz w:val="24"/>
        </w:rPr>
        <w:t xml:space="preserve">In some cases it may be appropriate to use a black and white logo.  </w:t>
      </w:r>
    </w:p>
    <w:p w14:paraId="1F81C491" w14:textId="71EEA247" w:rsidR="00486FD4" w:rsidRDefault="00486FD4" w:rsidP="00295E7F">
      <w:pPr>
        <w:pStyle w:val="ListParagraph"/>
        <w:numPr>
          <w:ilvl w:val="0"/>
          <w:numId w:val="9"/>
        </w:numPr>
        <w:jc w:val="both"/>
        <w:rPr>
          <w:rFonts w:ascii="Palatino Linotype" w:hAnsi="Palatino Linotype"/>
          <w:sz w:val="24"/>
        </w:rPr>
      </w:pPr>
      <w:r w:rsidRPr="00295E7F">
        <w:rPr>
          <w:rFonts w:ascii="Palatino Linotype" w:hAnsi="Palatino Linotype"/>
          <w:sz w:val="24"/>
        </w:rPr>
        <w:t xml:space="preserve">An electronic logo image can be obtained from the administrative assistant. </w:t>
      </w:r>
    </w:p>
    <w:p w14:paraId="6AD46484" w14:textId="77777777" w:rsidR="00B634DC" w:rsidRPr="00295E7F" w:rsidRDefault="00B634DC" w:rsidP="00B634DC">
      <w:pPr>
        <w:pStyle w:val="ListParagraph"/>
        <w:jc w:val="both"/>
        <w:rPr>
          <w:rFonts w:ascii="Palatino Linotype" w:hAnsi="Palatino Linotype"/>
          <w:sz w:val="24"/>
        </w:rPr>
      </w:pPr>
    </w:p>
    <w:p w14:paraId="505EAFF0" w14:textId="77777777" w:rsidR="00486FD4" w:rsidRPr="00295E7F" w:rsidRDefault="00486FD4" w:rsidP="003976E8">
      <w:pPr>
        <w:jc w:val="both"/>
        <w:rPr>
          <w:rFonts w:ascii="Palatino Linotype" w:hAnsi="Palatino Linotype"/>
          <w:b/>
          <w:sz w:val="24"/>
        </w:rPr>
      </w:pPr>
      <w:r w:rsidRPr="00295E7F">
        <w:rPr>
          <w:rFonts w:ascii="Palatino Linotype" w:hAnsi="Palatino Linotype"/>
          <w:b/>
          <w:sz w:val="24"/>
        </w:rPr>
        <w:t xml:space="preserve">Publication Guidelines </w:t>
      </w:r>
    </w:p>
    <w:p w14:paraId="5B906C0B" w14:textId="77777777" w:rsidR="00486FD4" w:rsidRPr="007F5C4A" w:rsidRDefault="00486FD4" w:rsidP="003976E8">
      <w:pPr>
        <w:jc w:val="both"/>
        <w:rPr>
          <w:rFonts w:ascii="Palatino Linotype" w:hAnsi="Palatino Linotype"/>
          <w:sz w:val="24"/>
        </w:rPr>
      </w:pPr>
      <w:r w:rsidRPr="007F5C4A">
        <w:rPr>
          <w:rFonts w:ascii="Palatino Linotype" w:hAnsi="Palatino Linotype"/>
          <w:sz w:val="24"/>
        </w:rPr>
        <w:t xml:space="preserve">All publications and documents intended for external use must be approved by the </w:t>
      </w:r>
      <w:r w:rsidR="005050FF">
        <w:rPr>
          <w:rFonts w:ascii="Palatino Linotype" w:hAnsi="Palatino Linotype"/>
          <w:sz w:val="24"/>
        </w:rPr>
        <w:t>TCHDs</w:t>
      </w:r>
      <w:r w:rsidRPr="007F5C4A">
        <w:rPr>
          <w:rFonts w:ascii="Palatino Linotype" w:hAnsi="Palatino Linotype"/>
          <w:sz w:val="24"/>
        </w:rPr>
        <w:t xml:space="preserve"> Public Information Officer (PIO).</w:t>
      </w:r>
      <w:r w:rsidR="00295E7F">
        <w:rPr>
          <w:rFonts w:ascii="Palatino Linotype" w:hAnsi="Palatino Linotype"/>
          <w:sz w:val="24"/>
        </w:rPr>
        <w:t xml:space="preserve">  </w:t>
      </w:r>
      <w:r w:rsidRPr="007F5C4A">
        <w:rPr>
          <w:rFonts w:ascii="Palatino Linotype" w:hAnsi="Palatino Linotype"/>
          <w:sz w:val="24"/>
        </w:rPr>
        <w:t xml:space="preserve">Please allow a minimum of seven business days for approval. </w:t>
      </w:r>
      <w:r w:rsidR="00295E7F">
        <w:rPr>
          <w:rFonts w:ascii="Palatino Linotype" w:hAnsi="Palatino Linotype"/>
          <w:sz w:val="24"/>
        </w:rPr>
        <w:t xml:space="preserve"> </w:t>
      </w:r>
    </w:p>
    <w:p w14:paraId="4E8DC460" w14:textId="77777777" w:rsidR="00486FD4" w:rsidRDefault="00486FD4" w:rsidP="003976E8">
      <w:pPr>
        <w:jc w:val="both"/>
        <w:rPr>
          <w:rFonts w:ascii="Palatino Linotype" w:hAnsi="Palatino Linotype"/>
          <w:sz w:val="24"/>
        </w:rPr>
      </w:pPr>
      <w:r w:rsidRPr="007F5C4A">
        <w:rPr>
          <w:rFonts w:ascii="Palatino Linotype" w:hAnsi="Palatino Linotype"/>
          <w:sz w:val="24"/>
        </w:rPr>
        <w:t>The logo must appear on the front page of the document or publication.</w:t>
      </w:r>
      <w:r>
        <w:rPr>
          <w:rFonts w:ascii="Palatino Linotype" w:hAnsi="Palatino Linotype"/>
          <w:sz w:val="24"/>
        </w:rPr>
        <w:t xml:space="preserve">  Additionally the document must also include “Tuscarawas County Health Department”.  The goals of the health department branding include:</w:t>
      </w:r>
    </w:p>
    <w:p w14:paraId="2FB383AC" w14:textId="77777777" w:rsidR="00486FD4" w:rsidRDefault="00486FD4" w:rsidP="003976E8">
      <w:pPr>
        <w:pStyle w:val="ListParagraph"/>
        <w:numPr>
          <w:ilvl w:val="0"/>
          <w:numId w:val="5"/>
        </w:numPr>
        <w:spacing w:after="160" w:line="259" w:lineRule="auto"/>
        <w:jc w:val="both"/>
        <w:rPr>
          <w:rFonts w:ascii="Palatino Linotype" w:hAnsi="Palatino Linotype"/>
          <w:sz w:val="24"/>
        </w:rPr>
      </w:pPr>
      <w:r>
        <w:rPr>
          <w:rFonts w:ascii="Palatino Linotype" w:hAnsi="Palatino Linotype"/>
          <w:sz w:val="24"/>
        </w:rPr>
        <w:t xml:space="preserve">Recognition of the </w:t>
      </w:r>
      <w:r w:rsidR="00295E7F">
        <w:rPr>
          <w:rFonts w:ascii="Palatino Linotype" w:hAnsi="Palatino Linotype"/>
          <w:sz w:val="24"/>
        </w:rPr>
        <w:t>TCHD</w:t>
      </w:r>
      <w:r>
        <w:rPr>
          <w:rFonts w:ascii="Palatino Linotype" w:hAnsi="Palatino Linotype"/>
          <w:sz w:val="24"/>
        </w:rPr>
        <w:t xml:space="preserve"> as a public health entity </w:t>
      </w:r>
    </w:p>
    <w:p w14:paraId="14CF2D70" w14:textId="71211D5A" w:rsidR="00486FD4" w:rsidRDefault="00486FD4" w:rsidP="00295E7F">
      <w:pPr>
        <w:pStyle w:val="ListParagraph"/>
        <w:numPr>
          <w:ilvl w:val="0"/>
          <w:numId w:val="5"/>
        </w:numPr>
        <w:spacing w:line="259" w:lineRule="auto"/>
        <w:jc w:val="both"/>
        <w:rPr>
          <w:rFonts w:ascii="Palatino Linotype" w:hAnsi="Palatino Linotype"/>
          <w:sz w:val="24"/>
        </w:rPr>
      </w:pPr>
      <w:r>
        <w:rPr>
          <w:rFonts w:ascii="Palatino Linotype" w:hAnsi="Palatino Linotype"/>
          <w:sz w:val="24"/>
        </w:rPr>
        <w:t xml:space="preserve">Public understanding that the Tuscarawas County General Health District, as established in ORC 3701, is synonymous with the Tuscarawas County Health Department. </w:t>
      </w:r>
    </w:p>
    <w:p w14:paraId="1E6FFA36" w14:textId="21D85564" w:rsidR="00B634DC" w:rsidRPr="00F1286E" w:rsidRDefault="00B634DC" w:rsidP="00B634DC">
      <w:pPr>
        <w:pStyle w:val="ListParagraph"/>
        <w:spacing w:line="259" w:lineRule="auto"/>
        <w:jc w:val="both"/>
        <w:rPr>
          <w:rFonts w:ascii="Palatino Linotype" w:hAnsi="Palatino Linotype"/>
          <w:sz w:val="24"/>
        </w:rPr>
      </w:pPr>
    </w:p>
    <w:p w14:paraId="6B0ECDE5" w14:textId="77777777" w:rsidR="00486FD4" w:rsidRPr="00295E7F" w:rsidRDefault="005050FF" w:rsidP="003976E8">
      <w:pPr>
        <w:jc w:val="both"/>
        <w:rPr>
          <w:rFonts w:ascii="Palatino Linotype" w:hAnsi="Palatino Linotype"/>
          <w:b/>
          <w:sz w:val="24"/>
        </w:rPr>
      </w:pPr>
      <w:r>
        <w:rPr>
          <w:rFonts w:ascii="Palatino Linotype" w:hAnsi="Palatino Linotype"/>
          <w:b/>
          <w:sz w:val="24"/>
        </w:rPr>
        <w:t>Letterhead and Fax Cover Sheet—Attachments 1 and 2</w:t>
      </w:r>
    </w:p>
    <w:p w14:paraId="31FDAA7A" w14:textId="77777777" w:rsidR="006C032F" w:rsidRDefault="00486FD4" w:rsidP="003976E8">
      <w:pPr>
        <w:jc w:val="both"/>
        <w:rPr>
          <w:rFonts w:ascii="Palatino Linotype" w:hAnsi="Palatino Linotype"/>
          <w:sz w:val="24"/>
        </w:rPr>
      </w:pPr>
      <w:r>
        <w:rPr>
          <w:rFonts w:ascii="Palatino Linotype" w:hAnsi="Palatino Linotype"/>
          <w:sz w:val="24"/>
        </w:rPr>
        <w:t xml:space="preserve">The </w:t>
      </w:r>
      <w:r w:rsidR="005050FF">
        <w:rPr>
          <w:rFonts w:ascii="Palatino Linotype" w:hAnsi="Palatino Linotype"/>
          <w:sz w:val="24"/>
        </w:rPr>
        <w:t>TCHD</w:t>
      </w:r>
      <w:r>
        <w:rPr>
          <w:rFonts w:ascii="Palatino Linotype" w:hAnsi="Palatino Linotype"/>
          <w:sz w:val="24"/>
        </w:rPr>
        <w:t xml:space="preserve"> has also designed letterhead and fax cover sheet with the branding policy in mind.  The utilization of these documents must be universal across the health department. </w:t>
      </w:r>
      <w:r w:rsidR="005050FF">
        <w:rPr>
          <w:rFonts w:ascii="Palatino Linotype" w:hAnsi="Palatino Linotype"/>
          <w:sz w:val="24"/>
        </w:rPr>
        <w:t xml:space="preserve"> Templates may be accessed on the TCHD website under the employee portal.</w:t>
      </w:r>
    </w:p>
    <w:p w14:paraId="6B81CD87" w14:textId="77777777" w:rsidR="005050FF" w:rsidRDefault="005050FF" w:rsidP="003976E8">
      <w:pPr>
        <w:jc w:val="both"/>
        <w:rPr>
          <w:rFonts w:ascii="Palatino Linotype" w:hAnsi="Palatino Linotype"/>
          <w:sz w:val="24"/>
        </w:rPr>
      </w:pPr>
      <w:r>
        <w:rPr>
          <w:rFonts w:ascii="Palatino Linotype" w:hAnsi="Palatino Linotype"/>
          <w:b/>
          <w:sz w:val="24"/>
        </w:rPr>
        <w:lastRenderedPageBreak/>
        <w:t>Policy and Procedure Template—Attachment 3</w:t>
      </w:r>
    </w:p>
    <w:p w14:paraId="6DB6B19F" w14:textId="0350935B" w:rsidR="005F6D8B" w:rsidRDefault="005050FF" w:rsidP="005050FF">
      <w:pPr>
        <w:jc w:val="both"/>
        <w:rPr>
          <w:rFonts w:ascii="Palatino Linotype" w:hAnsi="Palatino Linotype"/>
          <w:sz w:val="24"/>
        </w:rPr>
      </w:pPr>
      <w:r>
        <w:rPr>
          <w:rFonts w:ascii="Palatino Linotype" w:hAnsi="Palatino Linotype"/>
          <w:sz w:val="24"/>
        </w:rPr>
        <w:t xml:space="preserve">The TCHD has established a template to be utilized for all policies and procedures that are developed.  The utilization of this template provides for uniformity and sight recognition that this document would </w:t>
      </w:r>
      <w:r w:rsidR="002324B6">
        <w:rPr>
          <w:rFonts w:ascii="Palatino Linotype" w:hAnsi="Palatino Linotype"/>
          <w:sz w:val="24"/>
        </w:rPr>
        <w:t xml:space="preserve">indicate a department </w:t>
      </w:r>
      <w:r>
        <w:rPr>
          <w:rFonts w:ascii="Palatino Linotype" w:hAnsi="Palatino Linotype"/>
          <w:sz w:val="24"/>
        </w:rPr>
        <w:t xml:space="preserve">policy. </w:t>
      </w:r>
      <w:r w:rsidR="00555ABE">
        <w:rPr>
          <w:rFonts w:ascii="Palatino Linotype" w:hAnsi="Palatino Linotype"/>
          <w:sz w:val="24"/>
        </w:rPr>
        <w:t xml:space="preserve">Emergency Preparedness policies and procedures shall be the only policies and procedures formatted to a different design.  </w:t>
      </w:r>
      <w:r>
        <w:rPr>
          <w:rFonts w:ascii="Palatino Linotype" w:hAnsi="Palatino Linotype"/>
          <w:sz w:val="24"/>
        </w:rPr>
        <w:t>Templates may be accessed on the TCHD website under the employee portal.</w:t>
      </w:r>
      <w:r w:rsidR="005F6D8B">
        <w:rPr>
          <w:rFonts w:ascii="Palatino Linotype" w:hAnsi="Palatino Linotype"/>
          <w:sz w:val="24"/>
        </w:rPr>
        <w:t xml:space="preserve">  Policies and procedures that were created before this branding policy went into effect need only be reformatted to fit this policy when the scheduled review or update of said policy and procedure is due.</w:t>
      </w:r>
    </w:p>
    <w:p w14:paraId="49CDBD85" w14:textId="77777777" w:rsidR="00B634DC" w:rsidRDefault="00B634DC" w:rsidP="005050FF">
      <w:pPr>
        <w:jc w:val="both"/>
        <w:rPr>
          <w:rFonts w:ascii="Palatino Linotype" w:hAnsi="Palatino Linotype"/>
          <w:b/>
          <w:sz w:val="24"/>
        </w:rPr>
      </w:pPr>
    </w:p>
    <w:p w14:paraId="2593A9B7" w14:textId="77777777" w:rsidR="00555ABE" w:rsidRPr="00555ABE" w:rsidRDefault="00555ABE" w:rsidP="00555ABE">
      <w:pPr>
        <w:jc w:val="both"/>
        <w:rPr>
          <w:rFonts w:ascii="Palatino Linotype" w:hAnsi="Palatino Linotype"/>
          <w:i/>
          <w:sz w:val="24"/>
        </w:rPr>
      </w:pPr>
      <w:r>
        <w:rPr>
          <w:rFonts w:ascii="Palatino Linotype" w:hAnsi="Palatino Linotype"/>
          <w:b/>
          <w:sz w:val="24"/>
        </w:rPr>
        <w:t>Reports, General Guidance</w:t>
      </w:r>
    </w:p>
    <w:p w14:paraId="2CE29225" w14:textId="0B5F003B" w:rsidR="00555ABE" w:rsidRDefault="00555ABE" w:rsidP="00555ABE">
      <w:pPr>
        <w:jc w:val="both"/>
        <w:rPr>
          <w:rFonts w:ascii="Palatino Linotype" w:hAnsi="Palatino Linotype"/>
          <w:sz w:val="24"/>
        </w:rPr>
      </w:pPr>
      <w:r w:rsidRPr="00555ABE">
        <w:rPr>
          <w:rFonts w:ascii="Palatino Linotype" w:hAnsi="Palatino Linotype"/>
          <w:sz w:val="24"/>
        </w:rPr>
        <w:t xml:space="preserve">A report, or other document, using an 8½ by 11 page setting </w:t>
      </w:r>
      <w:r>
        <w:rPr>
          <w:rFonts w:ascii="Palatino Linotype" w:hAnsi="Palatino Linotype"/>
          <w:sz w:val="24"/>
        </w:rPr>
        <w:t>may</w:t>
      </w:r>
      <w:r w:rsidRPr="00555ABE">
        <w:rPr>
          <w:rFonts w:ascii="Palatino Linotype" w:hAnsi="Palatino Linotype"/>
          <w:sz w:val="24"/>
        </w:rPr>
        <w:t xml:space="preserve"> have a cover page.  The cover page can be based on letterhead or a unique cover. If letterhead is being used, the only other required content is the title of the document</w:t>
      </w:r>
      <w:r>
        <w:rPr>
          <w:rFonts w:ascii="Palatino Linotype" w:hAnsi="Palatino Linotype"/>
          <w:sz w:val="24"/>
        </w:rPr>
        <w:t xml:space="preserve"> and</w:t>
      </w:r>
      <w:r w:rsidRPr="00555ABE">
        <w:rPr>
          <w:rFonts w:ascii="Palatino Linotype" w:hAnsi="Palatino Linotype"/>
          <w:sz w:val="24"/>
        </w:rPr>
        <w:t xml:space="preserve"> the date and the author, if needed</w:t>
      </w:r>
      <w:r>
        <w:rPr>
          <w:rFonts w:ascii="Palatino Linotype" w:hAnsi="Palatino Linotype"/>
          <w:sz w:val="24"/>
        </w:rPr>
        <w:t xml:space="preserve"> contained in the footer</w:t>
      </w:r>
      <w:r w:rsidRPr="00555ABE">
        <w:rPr>
          <w:rFonts w:ascii="Palatino Linotype" w:hAnsi="Palatino Linotype"/>
          <w:sz w:val="24"/>
        </w:rPr>
        <w:t xml:space="preserve">.  </w:t>
      </w:r>
      <w:r>
        <w:rPr>
          <w:rFonts w:ascii="Palatino Linotype" w:hAnsi="Palatino Linotype"/>
          <w:sz w:val="24"/>
        </w:rPr>
        <w:t>Additionally, the page number shall be inserted at the bottom of the page</w:t>
      </w:r>
      <w:r w:rsidR="00B634DC">
        <w:rPr>
          <w:rFonts w:ascii="Palatino Linotype" w:hAnsi="Palatino Linotype"/>
          <w:sz w:val="24"/>
        </w:rPr>
        <w:t xml:space="preserve">. </w:t>
      </w:r>
      <w:r w:rsidRPr="00555ABE">
        <w:rPr>
          <w:rFonts w:ascii="Palatino Linotype" w:hAnsi="Palatino Linotype"/>
          <w:sz w:val="24"/>
        </w:rPr>
        <w:t>If a unique cover is being created, the health department name, title of the document, the date and author if needed will be included.  No graphics are to be used, though the health department logo may be included.</w:t>
      </w:r>
      <w:r w:rsidR="00E564A9">
        <w:rPr>
          <w:rFonts w:ascii="Palatino Linotype" w:hAnsi="Palatino Linotype"/>
          <w:sz w:val="24"/>
        </w:rPr>
        <w:t xml:space="preserve">  </w:t>
      </w:r>
      <w:r w:rsidRPr="00555ABE">
        <w:rPr>
          <w:rFonts w:ascii="Palatino Linotype" w:hAnsi="Palatino Linotype"/>
          <w:sz w:val="24"/>
        </w:rPr>
        <w:t xml:space="preserve">Use a </w:t>
      </w:r>
      <w:r w:rsidR="00E564A9">
        <w:rPr>
          <w:rFonts w:ascii="Palatino Linotype" w:hAnsi="Palatino Linotype"/>
          <w:sz w:val="24"/>
        </w:rPr>
        <w:t>12 point</w:t>
      </w:r>
      <w:r w:rsidRPr="00555ABE">
        <w:rPr>
          <w:rFonts w:ascii="Palatino Linotype" w:hAnsi="Palatino Linotype"/>
          <w:sz w:val="24"/>
        </w:rPr>
        <w:t xml:space="preserve"> for the body of the document.  Headings can be 14 or 16 and bold if desired.  For reports over 8 pages, include a table of contents. </w:t>
      </w:r>
    </w:p>
    <w:p w14:paraId="2F532AF8" w14:textId="77777777" w:rsidR="00B634DC" w:rsidRDefault="00B634DC" w:rsidP="00555ABE">
      <w:pPr>
        <w:jc w:val="both"/>
        <w:rPr>
          <w:rFonts w:ascii="Palatino Linotype" w:hAnsi="Palatino Linotype"/>
          <w:b/>
          <w:sz w:val="24"/>
        </w:rPr>
      </w:pPr>
    </w:p>
    <w:p w14:paraId="0B0D65EB" w14:textId="77777777" w:rsidR="00555ABE" w:rsidRDefault="00555ABE" w:rsidP="00555ABE">
      <w:pPr>
        <w:jc w:val="both"/>
        <w:rPr>
          <w:rFonts w:ascii="Palatino Linotype" w:hAnsi="Palatino Linotype"/>
          <w:b/>
          <w:sz w:val="24"/>
        </w:rPr>
      </w:pPr>
      <w:r>
        <w:rPr>
          <w:rFonts w:ascii="Palatino Linotype" w:hAnsi="Palatino Linotype"/>
          <w:b/>
          <w:sz w:val="24"/>
        </w:rPr>
        <w:t>Business Cards, Guidelines</w:t>
      </w:r>
    </w:p>
    <w:p w14:paraId="1C0B9EFF" w14:textId="77777777" w:rsidR="00555ABE" w:rsidRPr="00555ABE" w:rsidRDefault="00555ABE" w:rsidP="00555ABE">
      <w:pPr>
        <w:jc w:val="both"/>
        <w:rPr>
          <w:rFonts w:ascii="Palatino Linotype" w:hAnsi="Palatino Linotype"/>
          <w:sz w:val="24"/>
        </w:rPr>
      </w:pPr>
      <w:r w:rsidRPr="00555ABE">
        <w:rPr>
          <w:rFonts w:ascii="Palatino Linotype" w:hAnsi="Palatino Linotype"/>
          <w:sz w:val="24"/>
        </w:rPr>
        <w:t xml:space="preserve">Business cards for employees are provided through the </w:t>
      </w:r>
      <w:r>
        <w:rPr>
          <w:rFonts w:ascii="Palatino Linotype" w:hAnsi="Palatino Linotype"/>
          <w:sz w:val="24"/>
        </w:rPr>
        <w:t>Administrative Assistant</w:t>
      </w:r>
      <w:r w:rsidRPr="00555ABE">
        <w:rPr>
          <w:rFonts w:ascii="Palatino Linotype" w:hAnsi="Palatino Linotype"/>
          <w:sz w:val="24"/>
        </w:rPr>
        <w:t>.  All business cards for the county have the same format. Any individual who would like to request business cards should do so through his or her supervisor.</w:t>
      </w:r>
      <w:r>
        <w:rPr>
          <w:rFonts w:ascii="Palatino Linotype" w:hAnsi="Palatino Linotype"/>
          <w:sz w:val="24"/>
        </w:rPr>
        <w:t xml:space="preserve"> </w:t>
      </w:r>
      <w:r w:rsidRPr="00555ABE">
        <w:rPr>
          <w:rFonts w:ascii="Palatino Linotype" w:hAnsi="Palatino Linotype"/>
          <w:sz w:val="24"/>
        </w:rPr>
        <w:t>The information provided on the business card is as follows:</w:t>
      </w:r>
    </w:p>
    <w:p w14:paraId="04DF6013" w14:textId="77777777" w:rsidR="00555ABE" w:rsidRDefault="00555ABE" w:rsidP="00555ABE">
      <w:pPr>
        <w:pStyle w:val="ListParagraph"/>
        <w:numPr>
          <w:ilvl w:val="0"/>
          <w:numId w:val="11"/>
        </w:numPr>
        <w:jc w:val="both"/>
        <w:rPr>
          <w:rFonts w:ascii="Palatino Linotype" w:hAnsi="Palatino Linotype"/>
          <w:sz w:val="24"/>
        </w:rPr>
      </w:pPr>
      <w:r w:rsidRPr="00555ABE">
        <w:rPr>
          <w:rFonts w:ascii="Palatino Linotype" w:hAnsi="Palatino Linotype"/>
          <w:sz w:val="24"/>
        </w:rPr>
        <w:t>Name, Degrees</w:t>
      </w:r>
      <w:r>
        <w:rPr>
          <w:rFonts w:ascii="Palatino Linotype" w:hAnsi="Palatino Linotype"/>
          <w:sz w:val="24"/>
        </w:rPr>
        <w:t>, Credentials</w:t>
      </w:r>
    </w:p>
    <w:p w14:paraId="08757EAA" w14:textId="77777777" w:rsidR="00555ABE" w:rsidRDefault="00555ABE" w:rsidP="00555ABE">
      <w:pPr>
        <w:pStyle w:val="ListParagraph"/>
        <w:numPr>
          <w:ilvl w:val="0"/>
          <w:numId w:val="11"/>
        </w:numPr>
        <w:jc w:val="both"/>
        <w:rPr>
          <w:rFonts w:ascii="Palatino Linotype" w:hAnsi="Palatino Linotype"/>
          <w:sz w:val="24"/>
        </w:rPr>
      </w:pPr>
      <w:r w:rsidRPr="00555ABE">
        <w:rPr>
          <w:rFonts w:ascii="Palatino Linotype" w:hAnsi="Palatino Linotype"/>
          <w:sz w:val="24"/>
        </w:rPr>
        <w:t>Position</w:t>
      </w:r>
    </w:p>
    <w:p w14:paraId="1E88F75B" w14:textId="77777777" w:rsidR="00555ABE" w:rsidRDefault="002324B6" w:rsidP="00555ABE">
      <w:pPr>
        <w:pStyle w:val="ListParagraph"/>
        <w:numPr>
          <w:ilvl w:val="0"/>
          <w:numId w:val="11"/>
        </w:numPr>
        <w:jc w:val="both"/>
        <w:rPr>
          <w:rFonts w:ascii="Palatino Linotype" w:hAnsi="Palatino Linotype"/>
          <w:sz w:val="24"/>
        </w:rPr>
      </w:pPr>
      <w:r>
        <w:rPr>
          <w:rFonts w:ascii="Palatino Linotype" w:hAnsi="Palatino Linotype"/>
          <w:sz w:val="24"/>
        </w:rPr>
        <w:t>Address</w:t>
      </w:r>
    </w:p>
    <w:p w14:paraId="07862F5C" w14:textId="77777777" w:rsidR="002324B6" w:rsidRDefault="002324B6" w:rsidP="00555ABE">
      <w:pPr>
        <w:pStyle w:val="ListParagraph"/>
        <w:numPr>
          <w:ilvl w:val="0"/>
          <w:numId w:val="11"/>
        </w:numPr>
        <w:jc w:val="both"/>
        <w:rPr>
          <w:rFonts w:ascii="Palatino Linotype" w:hAnsi="Palatino Linotype"/>
          <w:sz w:val="24"/>
        </w:rPr>
      </w:pPr>
      <w:r>
        <w:rPr>
          <w:rFonts w:ascii="Palatino Linotype" w:hAnsi="Palatino Linotype"/>
          <w:sz w:val="24"/>
        </w:rPr>
        <w:t>Email address</w:t>
      </w:r>
    </w:p>
    <w:p w14:paraId="41D392F8" w14:textId="77777777" w:rsidR="002324B6" w:rsidRDefault="002324B6" w:rsidP="00555ABE">
      <w:pPr>
        <w:pStyle w:val="ListParagraph"/>
        <w:numPr>
          <w:ilvl w:val="0"/>
          <w:numId w:val="11"/>
        </w:numPr>
        <w:jc w:val="both"/>
        <w:rPr>
          <w:rFonts w:ascii="Palatino Linotype" w:hAnsi="Palatino Linotype"/>
          <w:sz w:val="24"/>
        </w:rPr>
      </w:pPr>
      <w:r>
        <w:rPr>
          <w:rFonts w:ascii="Palatino Linotype" w:hAnsi="Palatino Linotype"/>
          <w:sz w:val="24"/>
        </w:rPr>
        <w:t>Phone number and extension</w:t>
      </w:r>
    </w:p>
    <w:p w14:paraId="6CBA16EC" w14:textId="24A43FF1" w:rsidR="002324B6" w:rsidRDefault="002324B6" w:rsidP="00555ABE">
      <w:pPr>
        <w:pStyle w:val="ListParagraph"/>
        <w:numPr>
          <w:ilvl w:val="0"/>
          <w:numId w:val="11"/>
        </w:numPr>
        <w:jc w:val="both"/>
        <w:rPr>
          <w:rFonts w:ascii="Palatino Linotype" w:hAnsi="Palatino Linotype"/>
          <w:sz w:val="24"/>
        </w:rPr>
      </w:pPr>
      <w:r>
        <w:rPr>
          <w:rFonts w:ascii="Palatino Linotype" w:hAnsi="Palatino Linotype"/>
          <w:sz w:val="24"/>
        </w:rPr>
        <w:t>Fax number</w:t>
      </w:r>
    </w:p>
    <w:p w14:paraId="4C35BDD7" w14:textId="77777777" w:rsidR="00B634DC" w:rsidRDefault="00B634DC" w:rsidP="00B634DC">
      <w:pPr>
        <w:pStyle w:val="ListParagraph"/>
        <w:jc w:val="both"/>
        <w:rPr>
          <w:rFonts w:ascii="Palatino Linotype" w:hAnsi="Palatino Linotype"/>
          <w:sz w:val="24"/>
        </w:rPr>
      </w:pPr>
    </w:p>
    <w:p w14:paraId="0404C2AA" w14:textId="77777777" w:rsidR="001445CB" w:rsidRDefault="001445CB" w:rsidP="004420CB">
      <w:pPr>
        <w:jc w:val="center"/>
        <w:rPr>
          <w:rFonts w:ascii="Palatino Linotype" w:hAnsi="Palatino Linotype"/>
          <w:b/>
          <w:sz w:val="24"/>
        </w:rPr>
      </w:pPr>
    </w:p>
    <w:p w14:paraId="45ACAD87" w14:textId="77777777" w:rsidR="001445CB" w:rsidRDefault="001445CB" w:rsidP="004420CB">
      <w:pPr>
        <w:jc w:val="center"/>
        <w:rPr>
          <w:rFonts w:ascii="Palatino Linotype" w:hAnsi="Palatino Linotype"/>
          <w:b/>
          <w:sz w:val="24"/>
        </w:rPr>
      </w:pPr>
    </w:p>
    <w:p w14:paraId="0C89EF9C" w14:textId="77777777" w:rsidR="001445CB" w:rsidRDefault="001445CB" w:rsidP="004420CB">
      <w:pPr>
        <w:jc w:val="center"/>
        <w:rPr>
          <w:rFonts w:ascii="Palatino Linotype" w:hAnsi="Palatino Linotype"/>
          <w:b/>
          <w:sz w:val="24"/>
        </w:rPr>
      </w:pPr>
    </w:p>
    <w:p w14:paraId="22B9E5CD" w14:textId="77777777" w:rsidR="001445CB" w:rsidRDefault="001445CB" w:rsidP="004420CB">
      <w:pPr>
        <w:jc w:val="center"/>
        <w:rPr>
          <w:rFonts w:ascii="Palatino Linotype" w:hAnsi="Palatino Linotype"/>
          <w:b/>
          <w:sz w:val="24"/>
        </w:rPr>
      </w:pPr>
    </w:p>
    <w:p w14:paraId="50B1B0CE" w14:textId="77777777" w:rsidR="001445CB" w:rsidRDefault="001445CB" w:rsidP="004420CB">
      <w:pPr>
        <w:jc w:val="center"/>
        <w:rPr>
          <w:rFonts w:ascii="Palatino Linotype" w:hAnsi="Palatino Linotype"/>
          <w:b/>
          <w:sz w:val="24"/>
        </w:rPr>
      </w:pPr>
    </w:p>
    <w:p w14:paraId="4BD8A5AD" w14:textId="77777777" w:rsidR="001445CB" w:rsidRDefault="001445CB" w:rsidP="004420CB">
      <w:pPr>
        <w:jc w:val="center"/>
        <w:rPr>
          <w:rFonts w:ascii="Palatino Linotype" w:hAnsi="Palatino Linotype"/>
          <w:b/>
          <w:sz w:val="24"/>
        </w:rPr>
      </w:pPr>
    </w:p>
    <w:p w14:paraId="5158CBB1" w14:textId="77777777" w:rsidR="001445CB" w:rsidRDefault="001445CB" w:rsidP="004420CB">
      <w:pPr>
        <w:jc w:val="center"/>
        <w:rPr>
          <w:rFonts w:ascii="Palatino Linotype" w:hAnsi="Palatino Linotype"/>
          <w:b/>
          <w:sz w:val="24"/>
        </w:rPr>
      </w:pPr>
    </w:p>
    <w:p w14:paraId="47570226" w14:textId="77777777" w:rsidR="004420CB" w:rsidRPr="002324B6" w:rsidRDefault="004420CB" w:rsidP="004420CB">
      <w:pPr>
        <w:jc w:val="center"/>
        <w:rPr>
          <w:rFonts w:ascii="Palatino Linotype" w:hAnsi="Palatino Linotype"/>
          <w:b/>
          <w:sz w:val="24"/>
        </w:rPr>
      </w:pPr>
      <w:r w:rsidRPr="002324B6">
        <w:rPr>
          <w:rFonts w:ascii="Palatino Linotype" w:hAnsi="Palatino Linotype"/>
          <w:b/>
          <w:sz w:val="24"/>
        </w:rPr>
        <w:lastRenderedPageBreak/>
        <w:t>Revision Page</w:t>
      </w:r>
    </w:p>
    <w:p w14:paraId="6FFA33CF" w14:textId="77777777" w:rsidR="002324B6" w:rsidRPr="00A8044B" w:rsidRDefault="002324B6" w:rsidP="004420CB">
      <w:pPr>
        <w:jc w:val="center"/>
        <w:rPr>
          <w:rFonts w:ascii="Palatino Linotype" w:hAnsi="Palatino Linotype"/>
          <w:sz w:val="24"/>
          <w:u w:val="single"/>
        </w:rPr>
      </w:pPr>
    </w:p>
    <w:tbl>
      <w:tblPr>
        <w:tblStyle w:val="ListTable41"/>
        <w:tblW w:w="0" w:type="auto"/>
        <w:tblLook w:val="04A0" w:firstRow="1" w:lastRow="0" w:firstColumn="1" w:lastColumn="0" w:noHBand="0" w:noVBand="1"/>
      </w:tblPr>
      <w:tblGrid>
        <w:gridCol w:w="3116"/>
        <w:gridCol w:w="3117"/>
        <w:gridCol w:w="3117"/>
      </w:tblGrid>
      <w:tr w:rsidR="004420CB" w14:paraId="13473375" w14:textId="77777777" w:rsidTr="000A2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CA27B64" w14:textId="77777777" w:rsidR="004420CB" w:rsidRDefault="004420CB" w:rsidP="000A2856">
            <w:pPr>
              <w:jc w:val="center"/>
              <w:rPr>
                <w:rFonts w:ascii="Palatino Linotype" w:hAnsi="Palatino Linotype"/>
                <w:sz w:val="24"/>
              </w:rPr>
            </w:pPr>
            <w:r>
              <w:rPr>
                <w:rFonts w:ascii="Palatino Linotype" w:hAnsi="Palatino Linotype"/>
                <w:sz w:val="24"/>
              </w:rPr>
              <w:t>Date</w:t>
            </w:r>
          </w:p>
        </w:tc>
        <w:tc>
          <w:tcPr>
            <w:tcW w:w="3117" w:type="dxa"/>
          </w:tcPr>
          <w:p w14:paraId="30649A73" w14:textId="77777777" w:rsidR="004420CB" w:rsidRDefault="004420CB" w:rsidP="000A285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Revision</w:t>
            </w:r>
          </w:p>
        </w:tc>
        <w:tc>
          <w:tcPr>
            <w:tcW w:w="3117" w:type="dxa"/>
          </w:tcPr>
          <w:p w14:paraId="1E85EFA4" w14:textId="77777777" w:rsidR="004420CB" w:rsidRDefault="004420CB" w:rsidP="000A2856">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Responsible Party</w:t>
            </w:r>
          </w:p>
        </w:tc>
      </w:tr>
      <w:tr w:rsidR="004420CB" w14:paraId="58996837" w14:textId="77777777" w:rsidTr="000A285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16" w:type="dxa"/>
          </w:tcPr>
          <w:p w14:paraId="2D8DD0EB" w14:textId="77777777" w:rsidR="004420CB" w:rsidRPr="007142B9" w:rsidRDefault="004420CB" w:rsidP="000A2856">
            <w:pPr>
              <w:jc w:val="center"/>
              <w:rPr>
                <w:rFonts w:ascii="Palatino Linotype" w:hAnsi="Palatino Linotype"/>
                <w:b w:val="0"/>
                <w:sz w:val="24"/>
              </w:rPr>
            </w:pPr>
            <w:r w:rsidRPr="007142B9">
              <w:rPr>
                <w:rFonts w:ascii="Palatino Linotype" w:hAnsi="Palatino Linotype"/>
                <w:b w:val="0"/>
                <w:sz w:val="24"/>
              </w:rPr>
              <w:t>1/7/15</w:t>
            </w:r>
          </w:p>
        </w:tc>
        <w:tc>
          <w:tcPr>
            <w:tcW w:w="3117" w:type="dxa"/>
          </w:tcPr>
          <w:p w14:paraId="349490CD" w14:textId="77777777" w:rsidR="004420CB" w:rsidRDefault="004420CB"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Document Created</w:t>
            </w:r>
          </w:p>
        </w:tc>
        <w:tc>
          <w:tcPr>
            <w:tcW w:w="3117" w:type="dxa"/>
          </w:tcPr>
          <w:p w14:paraId="4283E29D" w14:textId="77777777" w:rsidR="004420CB" w:rsidRDefault="004420CB"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Health Commissioner</w:t>
            </w:r>
          </w:p>
        </w:tc>
      </w:tr>
      <w:tr w:rsidR="004420CB" w14:paraId="0FA044B3" w14:textId="77777777" w:rsidTr="000A2856">
        <w:tc>
          <w:tcPr>
            <w:cnfStyle w:val="001000000000" w:firstRow="0" w:lastRow="0" w:firstColumn="1" w:lastColumn="0" w:oddVBand="0" w:evenVBand="0" w:oddHBand="0" w:evenHBand="0" w:firstRowFirstColumn="0" w:firstRowLastColumn="0" w:lastRowFirstColumn="0" w:lastRowLastColumn="0"/>
            <w:tcW w:w="3116" w:type="dxa"/>
          </w:tcPr>
          <w:p w14:paraId="103FF541" w14:textId="77777777" w:rsidR="004420CB" w:rsidRPr="007142B9" w:rsidRDefault="004420CB" w:rsidP="000A2856">
            <w:pPr>
              <w:jc w:val="center"/>
              <w:rPr>
                <w:rFonts w:ascii="Palatino Linotype" w:hAnsi="Palatino Linotype"/>
                <w:b w:val="0"/>
                <w:sz w:val="24"/>
              </w:rPr>
            </w:pPr>
            <w:r w:rsidRPr="007142B9">
              <w:rPr>
                <w:rFonts w:ascii="Palatino Linotype" w:hAnsi="Palatino Linotype"/>
                <w:b w:val="0"/>
                <w:sz w:val="24"/>
              </w:rPr>
              <w:t>1/14/15</w:t>
            </w:r>
          </w:p>
        </w:tc>
        <w:tc>
          <w:tcPr>
            <w:tcW w:w="3117" w:type="dxa"/>
          </w:tcPr>
          <w:p w14:paraId="00B067FA" w14:textId="77777777" w:rsidR="004420CB" w:rsidRDefault="004420CB" w:rsidP="000A28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Board Approved</w:t>
            </w:r>
          </w:p>
        </w:tc>
        <w:tc>
          <w:tcPr>
            <w:tcW w:w="3117" w:type="dxa"/>
          </w:tcPr>
          <w:p w14:paraId="0A919F7D" w14:textId="77777777" w:rsidR="004420CB" w:rsidRDefault="004420CB" w:rsidP="000A28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Board of Health</w:t>
            </w:r>
          </w:p>
        </w:tc>
      </w:tr>
      <w:tr w:rsidR="004420CB" w14:paraId="06049EC5" w14:textId="77777777" w:rsidTr="000A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2782E2E" w14:textId="77777777" w:rsidR="004420CB" w:rsidRPr="007142B9" w:rsidRDefault="004420CB" w:rsidP="000A2856">
            <w:pPr>
              <w:jc w:val="center"/>
              <w:rPr>
                <w:rFonts w:ascii="Palatino Linotype" w:hAnsi="Palatino Linotype"/>
                <w:b w:val="0"/>
                <w:sz w:val="24"/>
              </w:rPr>
            </w:pPr>
            <w:r w:rsidRPr="007142B9">
              <w:rPr>
                <w:rFonts w:ascii="Palatino Linotype" w:hAnsi="Palatino Linotype"/>
                <w:b w:val="0"/>
                <w:sz w:val="24"/>
              </w:rPr>
              <w:t>11/17/15</w:t>
            </w:r>
          </w:p>
        </w:tc>
        <w:tc>
          <w:tcPr>
            <w:tcW w:w="3117" w:type="dxa"/>
          </w:tcPr>
          <w:p w14:paraId="27905DD0" w14:textId="77777777" w:rsidR="004420CB" w:rsidRDefault="004420CB"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Mission Statement Updated</w:t>
            </w:r>
          </w:p>
        </w:tc>
        <w:tc>
          <w:tcPr>
            <w:tcW w:w="3117" w:type="dxa"/>
          </w:tcPr>
          <w:p w14:paraId="686BAE25" w14:textId="77777777" w:rsidR="004420CB" w:rsidRDefault="004420CB"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Health Commissioner</w:t>
            </w:r>
          </w:p>
        </w:tc>
      </w:tr>
      <w:tr w:rsidR="004420CB" w14:paraId="2424E2E9" w14:textId="77777777" w:rsidTr="000A2856">
        <w:tc>
          <w:tcPr>
            <w:cnfStyle w:val="001000000000" w:firstRow="0" w:lastRow="0" w:firstColumn="1" w:lastColumn="0" w:oddVBand="0" w:evenVBand="0" w:oddHBand="0" w:evenHBand="0" w:firstRowFirstColumn="0" w:firstRowLastColumn="0" w:lastRowFirstColumn="0" w:lastRowLastColumn="0"/>
            <w:tcW w:w="3116" w:type="dxa"/>
          </w:tcPr>
          <w:p w14:paraId="7A4B94C6" w14:textId="77777777" w:rsidR="004420CB" w:rsidRPr="007142B9" w:rsidRDefault="004420CB" w:rsidP="000A2856">
            <w:pPr>
              <w:jc w:val="center"/>
              <w:rPr>
                <w:rFonts w:ascii="Palatino Linotype" w:hAnsi="Palatino Linotype"/>
                <w:b w:val="0"/>
                <w:sz w:val="24"/>
              </w:rPr>
            </w:pPr>
            <w:r w:rsidRPr="007142B9">
              <w:rPr>
                <w:rFonts w:ascii="Palatino Linotype" w:hAnsi="Palatino Linotype"/>
                <w:b w:val="0"/>
                <w:sz w:val="24"/>
              </w:rPr>
              <w:t>11/17/15</w:t>
            </w:r>
          </w:p>
        </w:tc>
        <w:tc>
          <w:tcPr>
            <w:tcW w:w="3117" w:type="dxa"/>
          </w:tcPr>
          <w:p w14:paraId="40976C63" w14:textId="77777777" w:rsidR="004420CB" w:rsidRDefault="004420CB" w:rsidP="000A28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Logo Updated to Color</w:t>
            </w:r>
          </w:p>
        </w:tc>
        <w:tc>
          <w:tcPr>
            <w:tcW w:w="3117" w:type="dxa"/>
          </w:tcPr>
          <w:p w14:paraId="0C25E091" w14:textId="77777777" w:rsidR="004420CB" w:rsidRDefault="004420CB" w:rsidP="000A28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Health Commissioner</w:t>
            </w:r>
          </w:p>
        </w:tc>
      </w:tr>
      <w:tr w:rsidR="004420CB" w14:paraId="1DBB56C0" w14:textId="77777777" w:rsidTr="000A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21BC04" w14:textId="77777777" w:rsidR="004420CB" w:rsidRPr="007142B9" w:rsidRDefault="004420CB" w:rsidP="000A2856">
            <w:pPr>
              <w:jc w:val="center"/>
              <w:rPr>
                <w:rFonts w:ascii="Palatino Linotype" w:hAnsi="Palatino Linotype"/>
                <w:b w:val="0"/>
                <w:sz w:val="24"/>
              </w:rPr>
            </w:pPr>
            <w:r w:rsidRPr="007142B9">
              <w:rPr>
                <w:rFonts w:ascii="Palatino Linotype" w:hAnsi="Palatino Linotype"/>
                <w:b w:val="0"/>
                <w:sz w:val="24"/>
              </w:rPr>
              <w:t>11/17/15</w:t>
            </w:r>
          </w:p>
        </w:tc>
        <w:tc>
          <w:tcPr>
            <w:tcW w:w="3117" w:type="dxa"/>
          </w:tcPr>
          <w:p w14:paraId="4736C835" w14:textId="77777777" w:rsidR="004420CB" w:rsidRDefault="004420CB"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Revision Page Added</w:t>
            </w:r>
          </w:p>
        </w:tc>
        <w:tc>
          <w:tcPr>
            <w:tcW w:w="3117" w:type="dxa"/>
          </w:tcPr>
          <w:p w14:paraId="1BAB8288" w14:textId="77777777" w:rsidR="004420CB" w:rsidRDefault="004420CB"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 xml:space="preserve">Health Commissioner </w:t>
            </w:r>
          </w:p>
        </w:tc>
      </w:tr>
      <w:tr w:rsidR="004420CB" w14:paraId="7834F906" w14:textId="77777777" w:rsidTr="000A2856">
        <w:tc>
          <w:tcPr>
            <w:cnfStyle w:val="001000000000" w:firstRow="0" w:lastRow="0" w:firstColumn="1" w:lastColumn="0" w:oddVBand="0" w:evenVBand="0" w:oddHBand="0" w:evenHBand="0" w:firstRowFirstColumn="0" w:firstRowLastColumn="0" w:lastRowFirstColumn="0" w:lastRowLastColumn="0"/>
            <w:tcW w:w="3116" w:type="dxa"/>
          </w:tcPr>
          <w:p w14:paraId="36FBD832" w14:textId="77777777" w:rsidR="004420CB" w:rsidRPr="004420CB" w:rsidRDefault="004420CB" w:rsidP="000A2856">
            <w:pPr>
              <w:jc w:val="center"/>
              <w:rPr>
                <w:rFonts w:ascii="Palatino Linotype" w:hAnsi="Palatino Linotype"/>
                <w:b w:val="0"/>
                <w:sz w:val="24"/>
              </w:rPr>
            </w:pPr>
            <w:r w:rsidRPr="004420CB">
              <w:rPr>
                <w:rFonts w:ascii="Palatino Linotype" w:hAnsi="Palatino Linotype"/>
                <w:b w:val="0"/>
                <w:sz w:val="24"/>
              </w:rPr>
              <w:t>11/8/16</w:t>
            </w:r>
          </w:p>
        </w:tc>
        <w:tc>
          <w:tcPr>
            <w:tcW w:w="3117" w:type="dxa"/>
          </w:tcPr>
          <w:p w14:paraId="76A1C4D6" w14:textId="77777777" w:rsidR="004420CB" w:rsidRDefault="004420CB" w:rsidP="000A28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Reviewed/no updates</w:t>
            </w:r>
          </w:p>
        </w:tc>
        <w:tc>
          <w:tcPr>
            <w:tcW w:w="3117" w:type="dxa"/>
          </w:tcPr>
          <w:p w14:paraId="37093B4E" w14:textId="77777777" w:rsidR="004420CB" w:rsidRDefault="004420CB" w:rsidP="000A28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 xml:space="preserve">Health Commissioner </w:t>
            </w:r>
          </w:p>
        </w:tc>
      </w:tr>
      <w:tr w:rsidR="004420CB" w14:paraId="7AB328B2" w14:textId="77777777" w:rsidTr="000A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424548" w14:textId="77777777" w:rsidR="004420CB" w:rsidRPr="004420CB" w:rsidRDefault="004420CB" w:rsidP="000A2856">
            <w:pPr>
              <w:jc w:val="center"/>
              <w:rPr>
                <w:rFonts w:ascii="Palatino Linotype" w:hAnsi="Palatino Linotype"/>
                <w:b w:val="0"/>
                <w:sz w:val="24"/>
              </w:rPr>
            </w:pPr>
            <w:r w:rsidRPr="004420CB">
              <w:rPr>
                <w:rFonts w:ascii="Palatino Linotype" w:hAnsi="Palatino Linotype"/>
                <w:b w:val="0"/>
                <w:sz w:val="24"/>
              </w:rPr>
              <w:t>03/08/2017</w:t>
            </w:r>
          </w:p>
        </w:tc>
        <w:tc>
          <w:tcPr>
            <w:tcW w:w="3117" w:type="dxa"/>
          </w:tcPr>
          <w:p w14:paraId="4068966D" w14:textId="77777777" w:rsidR="004420CB" w:rsidRDefault="004420CB"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Recreated to build upon existing policy</w:t>
            </w:r>
          </w:p>
        </w:tc>
        <w:tc>
          <w:tcPr>
            <w:tcW w:w="3117" w:type="dxa"/>
          </w:tcPr>
          <w:p w14:paraId="075FA114" w14:textId="77777777" w:rsidR="004420CB" w:rsidRDefault="004420CB"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Domain 3 Committee</w:t>
            </w:r>
          </w:p>
        </w:tc>
      </w:tr>
      <w:tr w:rsidR="00ED53EE" w14:paraId="1C84A622" w14:textId="77777777" w:rsidTr="000A2856">
        <w:tc>
          <w:tcPr>
            <w:cnfStyle w:val="001000000000" w:firstRow="0" w:lastRow="0" w:firstColumn="1" w:lastColumn="0" w:oddVBand="0" w:evenVBand="0" w:oddHBand="0" w:evenHBand="0" w:firstRowFirstColumn="0" w:firstRowLastColumn="0" w:lastRowFirstColumn="0" w:lastRowLastColumn="0"/>
            <w:tcW w:w="3116" w:type="dxa"/>
          </w:tcPr>
          <w:p w14:paraId="462D29DA" w14:textId="77777777" w:rsidR="00ED53EE" w:rsidRPr="00ED53EE" w:rsidRDefault="00ED53EE" w:rsidP="000A2856">
            <w:pPr>
              <w:jc w:val="center"/>
              <w:rPr>
                <w:rFonts w:ascii="Palatino Linotype" w:hAnsi="Palatino Linotype"/>
                <w:b w:val="0"/>
                <w:sz w:val="24"/>
              </w:rPr>
            </w:pPr>
            <w:r w:rsidRPr="00ED53EE">
              <w:rPr>
                <w:rFonts w:ascii="Palatino Linotype" w:hAnsi="Palatino Linotype"/>
                <w:b w:val="0"/>
                <w:sz w:val="24"/>
              </w:rPr>
              <w:t>03/5/2018</w:t>
            </w:r>
          </w:p>
        </w:tc>
        <w:tc>
          <w:tcPr>
            <w:tcW w:w="3117" w:type="dxa"/>
          </w:tcPr>
          <w:p w14:paraId="4DAB6D55" w14:textId="77777777" w:rsidR="00ED53EE" w:rsidRDefault="00ED53EE" w:rsidP="000A28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Review and minor edits</w:t>
            </w:r>
          </w:p>
        </w:tc>
        <w:tc>
          <w:tcPr>
            <w:tcW w:w="3117" w:type="dxa"/>
          </w:tcPr>
          <w:p w14:paraId="448E2740" w14:textId="77777777" w:rsidR="00ED53EE" w:rsidRDefault="00ED53EE" w:rsidP="000A285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rPr>
            </w:pPr>
            <w:r>
              <w:rPr>
                <w:rFonts w:ascii="Palatino Linotype" w:hAnsi="Palatino Linotype"/>
                <w:sz w:val="24"/>
              </w:rPr>
              <w:t xml:space="preserve">Health Commissioner </w:t>
            </w:r>
          </w:p>
        </w:tc>
      </w:tr>
      <w:tr w:rsidR="00B634DC" w14:paraId="33B5D6E0" w14:textId="77777777" w:rsidTr="000A2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42065F" w14:textId="0DEC77EA" w:rsidR="00B634DC" w:rsidRPr="00B634DC" w:rsidRDefault="00B634DC" w:rsidP="000A2856">
            <w:pPr>
              <w:jc w:val="center"/>
              <w:rPr>
                <w:rFonts w:ascii="Palatino Linotype" w:hAnsi="Palatino Linotype"/>
                <w:b w:val="0"/>
                <w:bCs w:val="0"/>
                <w:sz w:val="24"/>
              </w:rPr>
            </w:pPr>
            <w:r w:rsidRPr="00B634DC">
              <w:rPr>
                <w:rFonts w:ascii="Palatino Linotype" w:hAnsi="Palatino Linotype"/>
                <w:b w:val="0"/>
                <w:bCs w:val="0"/>
                <w:sz w:val="24"/>
              </w:rPr>
              <w:t>12/16/19</w:t>
            </w:r>
          </w:p>
        </w:tc>
        <w:tc>
          <w:tcPr>
            <w:tcW w:w="3117" w:type="dxa"/>
          </w:tcPr>
          <w:p w14:paraId="0CFB5284" w14:textId="244568EE" w:rsidR="00B634DC" w:rsidRDefault="00B634DC"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Review and attachment edits</w:t>
            </w:r>
          </w:p>
        </w:tc>
        <w:tc>
          <w:tcPr>
            <w:tcW w:w="3117" w:type="dxa"/>
          </w:tcPr>
          <w:p w14:paraId="209949ED" w14:textId="2AC59A29" w:rsidR="00B634DC" w:rsidRDefault="00B634DC" w:rsidP="000A2856">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rPr>
            </w:pPr>
            <w:r>
              <w:rPr>
                <w:rFonts w:ascii="Palatino Linotype" w:hAnsi="Palatino Linotype"/>
                <w:sz w:val="24"/>
              </w:rPr>
              <w:t xml:space="preserve">Heath Commissioner and Director of Prevention and Promotion </w:t>
            </w:r>
          </w:p>
        </w:tc>
      </w:tr>
      <w:tr w:rsidR="00B634DC" w14:paraId="1E8BB4AD" w14:textId="77777777" w:rsidTr="000A2856">
        <w:tc>
          <w:tcPr>
            <w:tcW w:w="3116" w:type="dxa"/>
          </w:tcPr>
          <w:p w14:paraId="5177527A" w14:textId="66AA876B" w:rsidR="00B634DC" w:rsidRPr="00B634DC" w:rsidRDefault="00B634DC" w:rsidP="000A2856">
            <w:pPr>
              <w:jc w:val="center"/>
              <w:cnfStyle w:val="001000000000" w:firstRow="0" w:lastRow="0" w:firstColumn="1" w:lastColumn="0" w:oddVBand="0" w:evenVBand="0" w:oddHBand="0" w:evenHBand="0" w:firstRowFirstColumn="0" w:firstRowLastColumn="0" w:lastRowFirstColumn="0" w:lastRowLastColumn="0"/>
              <w:rPr>
                <w:rFonts w:ascii="Palatino Linotype" w:hAnsi="Palatino Linotype"/>
                <w:b w:val="0"/>
                <w:bCs w:val="0"/>
                <w:sz w:val="24"/>
              </w:rPr>
            </w:pPr>
            <w:r>
              <w:rPr>
                <w:rFonts w:ascii="Palatino Linotype" w:hAnsi="Palatino Linotype"/>
                <w:b w:val="0"/>
                <w:bCs w:val="0"/>
                <w:sz w:val="24"/>
              </w:rPr>
              <w:t>12/18/19</w:t>
            </w:r>
          </w:p>
        </w:tc>
        <w:tc>
          <w:tcPr>
            <w:tcW w:w="3117" w:type="dxa"/>
          </w:tcPr>
          <w:p w14:paraId="69A405C8" w14:textId="0CC46269" w:rsidR="00B634DC" w:rsidRDefault="00B634DC" w:rsidP="000A2856">
            <w:pPr>
              <w:jc w:val="center"/>
              <w:rPr>
                <w:rFonts w:ascii="Palatino Linotype" w:hAnsi="Palatino Linotype"/>
                <w:sz w:val="24"/>
              </w:rPr>
            </w:pPr>
            <w:r>
              <w:rPr>
                <w:rFonts w:ascii="Palatino Linotype" w:hAnsi="Palatino Linotype"/>
                <w:sz w:val="24"/>
              </w:rPr>
              <w:t>Approved</w:t>
            </w:r>
          </w:p>
        </w:tc>
        <w:tc>
          <w:tcPr>
            <w:tcW w:w="3117" w:type="dxa"/>
          </w:tcPr>
          <w:p w14:paraId="547EC656" w14:textId="74D92143" w:rsidR="00B634DC" w:rsidRDefault="00B634DC" w:rsidP="000A2856">
            <w:pPr>
              <w:jc w:val="center"/>
              <w:rPr>
                <w:rFonts w:ascii="Palatino Linotype" w:hAnsi="Palatino Linotype"/>
                <w:sz w:val="24"/>
              </w:rPr>
            </w:pPr>
            <w:r>
              <w:rPr>
                <w:rFonts w:ascii="Palatino Linotype" w:hAnsi="Palatino Linotype"/>
                <w:sz w:val="24"/>
              </w:rPr>
              <w:t xml:space="preserve">Board of Health </w:t>
            </w:r>
            <w:bookmarkStart w:id="0" w:name="_GoBack"/>
            <w:bookmarkEnd w:id="0"/>
          </w:p>
        </w:tc>
      </w:tr>
    </w:tbl>
    <w:p w14:paraId="27E61EB3" w14:textId="77777777" w:rsidR="004420CB" w:rsidRPr="005050FF" w:rsidRDefault="004420CB" w:rsidP="003976E8">
      <w:pPr>
        <w:jc w:val="both"/>
        <w:rPr>
          <w:rFonts w:ascii="Palatino Linotype" w:hAnsi="Palatino Linotype"/>
          <w:sz w:val="24"/>
        </w:rPr>
      </w:pPr>
    </w:p>
    <w:sectPr w:rsidR="004420CB" w:rsidRPr="005050FF" w:rsidSect="004D06C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CCE8" w14:textId="77777777" w:rsidR="00B53A52" w:rsidRDefault="00B53A52" w:rsidP="00D35C57">
      <w:r>
        <w:separator/>
      </w:r>
    </w:p>
  </w:endnote>
  <w:endnote w:type="continuationSeparator" w:id="0">
    <w:p w14:paraId="32AED336" w14:textId="77777777" w:rsidR="00B53A52" w:rsidRDefault="00B53A52" w:rsidP="00D3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16355"/>
      <w:docPartObj>
        <w:docPartGallery w:val="Page Numbers (Bottom of Page)"/>
        <w:docPartUnique/>
      </w:docPartObj>
    </w:sdtPr>
    <w:sdtEndPr>
      <w:rPr>
        <w:noProof/>
      </w:rPr>
    </w:sdtEndPr>
    <w:sdtContent>
      <w:p w14:paraId="27DB83A8" w14:textId="77777777" w:rsidR="00D35C57" w:rsidRDefault="00D35C57">
        <w:pPr>
          <w:pStyle w:val="Footer"/>
          <w:jc w:val="center"/>
        </w:pPr>
        <w:r>
          <w:fldChar w:fldCharType="begin"/>
        </w:r>
        <w:r>
          <w:instrText xml:space="preserve"> PAGE   \* MERGEFORMAT </w:instrText>
        </w:r>
        <w:r>
          <w:fldChar w:fldCharType="separate"/>
        </w:r>
        <w:r w:rsidR="00290ED8">
          <w:rPr>
            <w:noProof/>
          </w:rPr>
          <w:t>7</w:t>
        </w:r>
        <w:r>
          <w:rPr>
            <w:noProof/>
          </w:rPr>
          <w:fldChar w:fldCharType="end"/>
        </w:r>
      </w:p>
    </w:sdtContent>
  </w:sdt>
  <w:p w14:paraId="2B567988" w14:textId="77777777" w:rsidR="00D35C57" w:rsidRDefault="00D35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51F4" w14:textId="77777777" w:rsidR="00B53A52" w:rsidRDefault="00B53A52" w:rsidP="00D35C57">
      <w:r>
        <w:separator/>
      </w:r>
    </w:p>
  </w:footnote>
  <w:footnote w:type="continuationSeparator" w:id="0">
    <w:p w14:paraId="51B32A81" w14:textId="77777777" w:rsidR="00B53A52" w:rsidRDefault="00B53A52" w:rsidP="00D3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51A"/>
    <w:multiLevelType w:val="hybridMultilevel"/>
    <w:tmpl w:val="8192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440A"/>
    <w:multiLevelType w:val="hybridMultilevel"/>
    <w:tmpl w:val="8B68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97DC9"/>
    <w:multiLevelType w:val="hybridMultilevel"/>
    <w:tmpl w:val="2FB4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027BE"/>
    <w:multiLevelType w:val="hybridMultilevel"/>
    <w:tmpl w:val="A8EA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E4CD8"/>
    <w:multiLevelType w:val="hybridMultilevel"/>
    <w:tmpl w:val="1428C80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AB4FEF"/>
    <w:multiLevelType w:val="hybridMultilevel"/>
    <w:tmpl w:val="B9EC3B20"/>
    <w:lvl w:ilvl="0" w:tplc="C29C90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5420B"/>
    <w:multiLevelType w:val="hybridMultilevel"/>
    <w:tmpl w:val="F528C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F2091"/>
    <w:multiLevelType w:val="hybridMultilevel"/>
    <w:tmpl w:val="1F381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F1B2D"/>
    <w:multiLevelType w:val="hybridMultilevel"/>
    <w:tmpl w:val="BC32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474AB"/>
    <w:multiLevelType w:val="hybridMultilevel"/>
    <w:tmpl w:val="12BE49B0"/>
    <w:lvl w:ilvl="0" w:tplc="E75E94F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01EA7"/>
    <w:multiLevelType w:val="hybridMultilevel"/>
    <w:tmpl w:val="D524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25EA1"/>
    <w:multiLevelType w:val="hybridMultilevel"/>
    <w:tmpl w:val="A0B000DE"/>
    <w:lvl w:ilvl="0" w:tplc="824AAF5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437BF"/>
    <w:multiLevelType w:val="hybridMultilevel"/>
    <w:tmpl w:val="EB4E9016"/>
    <w:lvl w:ilvl="0" w:tplc="48124C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10"/>
  </w:num>
  <w:num w:numId="5">
    <w:abstractNumId w:val="1"/>
  </w:num>
  <w:num w:numId="6">
    <w:abstractNumId w:val="2"/>
  </w:num>
  <w:num w:numId="7">
    <w:abstractNumId w:val="0"/>
  </w:num>
  <w:num w:numId="8">
    <w:abstractNumId w:val="6"/>
  </w:num>
  <w:num w:numId="9">
    <w:abstractNumId w:val="3"/>
  </w:num>
  <w:num w:numId="10">
    <w:abstractNumId w:val="5"/>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B"/>
    <w:rsid w:val="000148C6"/>
    <w:rsid w:val="00032170"/>
    <w:rsid w:val="000D5EBD"/>
    <w:rsid w:val="001445CB"/>
    <w:rsid w:val="001942F8"/>
    <w:rsid w:val="001E7A17"/>
    <w:rsid w:val="00213AAE"/>
    <w:rsid w:val="00213F9D"/>
    <w:rsid w:val="002324B6"/>
    <w:rsid w:val="00290ED8"/>
    <w:rsid w:val="00295E7F"/>
    <w:rsid w:val="002C3627"/>
    <w:rsid w:val="00324967"/>
    <w:rsid w:val="00363EA5"/>
    <w:rsid w:val="00383757"/>
    <w:rsid w:val="00391D1E"/>
    <w:rsid w:val="0039467D"/>
    <w:rsid w:val="003976E8"/>
    <w:rsid w:val="003B0848"/>
    <w:rsid w:val="003B2368"/>
    <w:rsid w:val="003C3C00"/>
    <w:rsid w:val="003F2FD7"/>
    <w:rsid w:val="004179FC"/>
    <w:rsid w:val="004205F8"/>
    <w:rsid w:val="004420CB"/>
    <w:rsid w:val="00450D74"/>
    <w:rsid w:val="004514ED"/>
    <w:rsid w:val="0045558E"/>
    <w:rsid w:val="00456117"/>
    <w:rsid w:val="00457272"/>
    <w:rsid w:val="00467B91"/>
    <w:rsid w:val="004711A0"/>
    <w:rsid w:val="00476360"/>
    <w:rsid w:val="00486FD4"/>
    <w:rsid w:val="00492B78"/>
    <w:rsid w:val="004D06C0"/>
    <w:rsid w:val="005050FF"/>
    <w:rsid w:val="005052C4"/>
    <w:rsid w:val="00555ABE"/>
    <w:rsid w:val="005836B0"/>
    <w:rsid w:val="005F6D8B"/>
    <w:rsid w:val="00686B07"/>
    <w:rsid w:val="006B088E"/>
    <w:rsid w:val="006C032F"/>
    <w:rsid w:val="00726210"/>
    <w:rsid w:val="007C7CAA"/>
    <w:rsid w:val="007F4693"/>
    <w:rsid w:val="007F7A8F"/>
    <w:rsid w:val="00805046"/>
    <w:rsid w:val="00845A3E"/>
    <w:rsid w:val="00850F76"/>
    <w:rsid w:val="008C531B"/>
    <w:rsid w:val="00910AD0"/>
    <w:rsid w:val="00943A23"/>
    <w:rsid w:val="00970D1C"/>
    <w:rsid w:val="00987EA5"/>
    <w:rsid w:val="009A375D"/>
    <w:rsid w:val="00A92EE5"/>
    <w:rsid w:val="00B53A52"/>
    <w:rsid w:val="00B634DC"/>
    <w:rsid w:val="00B969A7"/>
    <w:rsid w:val="00BC01EF"/>
    <w:rsid w:val="00C007D2"/>
    <w:rsid w:val="00C6184F"/>
    <w:rsid w:val="00C764D6"/>
    <w:rsid w:val="00CB6A1B"/>
    <w:rsid w:val="00CE4780"/>
    <w:rsid w:val="00CE66DA"/>
    <w:rsid w:val="00D35C57"/>
    <w:rsid w:val="00D90440"/>
    <w:rsid w:val="00D975C7"/>
    <w:rsid w:val="00DB5E11"/>
    <w:rsid w:val="00DC09EE"/>
    <w:rsid w:val="00E26E40"/>
    <w:rsid w:val="00E40C7E"/>
    <w:rsid w:val="00E44133"/>
    <w:rsid w:val="00E448F3"/>
    <w:rsid w:val="00E564A9"/>
    <w:rsid w:val="00EA2767"/>
    <w:rsid w:val="00EA2C9B"/>
    <w:rsid w:val="00ED53EE"/>
    <w:rsid w:val="00EF2B66"/>
    <w:rsid w:val="00EF34BD"/>
    <w:rsid w:val="00F469B7"/>
    <w:rsid w:val="00FA62CF"/>
    <w:rsid w:val="00FC29DE"/>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4:docId w14:val="6BACD2AE"/>
  <w15:docId w15:val="{CAD45469-5234-4FD6-8D5C-77F9D2FE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3F2FD7"/>
    <w:pPr>
      <w:ind w:left="720"/>
      <w:contextualSpacing/>
    </w:pPr>
  </w:style>
  <w:style w:type="paragraph" w:styleId="Header">
    <w:name w:val="header"/>
    <w:basedOn w:val="Normal"/>
    <w:link w:val="HeaderChar"/>
    <w:unhideWhenUsed/>
    <w:rsid w:val="00D35C57"/>
    <w:pPr>
      <w:tabs>
        <w:tab w:val="center" w:pos="4680"/>
        <w:tab w:val="right" w:pos="9360"/>
      </w:tabs>
    </w:pPr>
  </w:style>
  <w:style w:type="character" w:customStyle="1" w:styleId="HeaderChar">
    <w:name w:val="Header Char"/>
    <w:basedOn w:val="DefaultParagraphFont"/>
    <w:link w:val="Header"/>
    <w:rsid w:val="00D35C57"/>
    <w:rPr>
      <w:rFonts w:asciiTheme="minorHAnsi" w:hAnsiTheme="minorHAnsi"/>
      <w:sz w:val="16"/>
      <w:szCs w:val="24"/>
    </w:rPr>
  </w:style>
  <w:style w:type="paragraph" w:styleId="Footer">
    <w:name w:val="footer"/>
    <w:basedOn w:val="Normal"/>
    <w:link w:val="FooterChar"/>
    <w:uiPriority w:val="99"/>
    <w:unhideWhenUsed/>
    <w:rsid w:val="00D35C57"/>
    <w:pPr>
      <w:tabs>
        <w:tab w:val="center" w:pos="4680"/>
        <w:tab w:val="right" w:pos="9360"/>
      </w:tabs>
    </w:pPr>
  </w:style>
  <w:style w:type="character" w:customStyle="1" w:styleId="FooterChar">
    <w:name w:val="Footer Char"/>
    <w:basedOn w:val="DefaultParagraphFont"/>
    <w:link w:val="Footer"/>
    <w:uiPriority w:val="99"/>
    <w:rsid w:val="00D35C57"/>
    <w:rPr>
      <w:rFonts w:asciiTheme="minorHAnsi" w:hAnsiTheme="minorHAnsi"/>
      <w:sz w:val="16"/>
      <w:szCs w:val="24"/>
    </w:rPr>
  </w:style>
  <w:style w:type="table" w:customStyle="1" w:styleId="ListTable41">
    <w:name w:val="List Table 41"/>
    <w:basedOn w:val="TableNormal"/>
    <w:uiPriority w:val="49"/>
    <w:rsid w:val="004420C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director@tchdnow.org" TargetMode="External"/><Relationship Id="rId4" Type="http://schemas.openxmlformats.org/officeDocument/2006/relationships/settings" Target="settings.xml"/><Relationship Id="rId9" Type="http://schemas.openxmlformats.org/officeDocument/2006/relationships/hyperlink" Target="mailto:director@tchdnow.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0</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lastModifiedBy>Health Commissioner</cp:lastModifiedBy>
  <cp:revision>2</cp:revision>
  <cp:lastPrinted>2019-12-16T19:32:00Z</cp:lastPrinted>
  <dcterms:created xsi:type="dcterms:W3CDTF">2019-12-16T19:32:00Z</dcterms:created>
  <dcterms:modified xsi:type="dcterms:W3CDTF">2019-12-16T19:32:00Z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