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1191715"/>
        <w:docPartObj>
          <w:docPartGallery w:val="Cover Pages"/>
          <w:docPartUnique/>
        </w:docPartObj>
      </w:sdtPr>
      <w:sdtEndPr>
        <w:rPr>
          <w:rFonts w:ascii="Palatino Linotype" w:hAnsi="Palatino Linotype"/>
          <w:b/>
          <w:sz w:val="28"/>
          <w:szCs w:val="28"/>
        </w:rPr>
      </w:sdtEndPr>
      <w:sdtContent>
        <w:p w14:paraId="43B6E5F8" w14:textId="77777777" w:rsidR="00631DAA" w:rsidRDefault="00631DAA"/>
        <w:tbl>
          <w:tblPr>
            <w:tblpPr w:leftFromText="187" w:rightFromText="187" w:horzAnchor="margin" w:tblpXSpec="center" w:tblpY="2881"/>
            <w:tblW w:w="4904" w:type="pct"/>
            <w:tblBorders>
              <w:left w:val="single" w:sz="12" w:space="0" w:color="5B9BD5" w:themeColor="accent1"/>
            </w:tblBorders>
            <w:tblCellMar>
              <w:left w:w="144" w:type="dxa"/>
              <w:right w:w="115" w:type="dxa"/>
            </w:tblCellMar>
            <w:tblLook w:val="04A0" w:firstRow="1" w:lastRow="0" w:firstColumn="1" w:lastColumn="0" w:noHBand="0" w:noVBand="1"/>
          </w:tblPr>
          <w:tblGrid>
            <w:gridCol w:w="9166"/>
          </w:tblGrid>
          <w:tr w:rsidR="00631DAA" w14:paraId="7433B51B" w14:textId="77777777" w:rsidTr="00631DAA">
            <w:sdt>
              <w:sdtPr>
                <w:rPr>
                  <w:rFonts w:ascii="Palatino Linotype" w:hAnsi="Palatino Linotype"/>
                  <w:color w:val="1F4E79" w:themeColor="accent1" w:themeShade="80"/>
                  <w:sz w:val="36"/>
                  <w:szCs w:val="36"/>
                </w:rPr>
                <w:alias w:val="Company"/>
                <w:id w:val="13406915"/>
                <w:placeholder>
                  <w:docPart w:val="B250C78B19FA4D22B5138FF360C6E40C"/>
                </w:placeholder>
                <w:dataBinding w:prefixMappings="xmlns:ns0='http://schemas.openxmlformats.org/officeDocument/2006/extended-properties'" w:xpath="/ns0:Properties[1]/ns0:Company[1]" w:storeItemID="{6668398D-A668-4E3E-A5EB-62B293D839F1}"/>
                <w:text/>
              </w:sdtPr>
              <w:sdtEndPr/>
              <w:sdtContent>
                <w:tc>
                  <w:tcPr>
                    <w:tcW w:w="9165" w:type="dxa"/>
                    <w:tcMar>
                      <w:top w:w="216" w:type="dxa"/>
                      <w:left w:w="115" w:type="dxa"/>
                      <w:bottom w:w="216" w:type="dxa"/>
                      <w:right w:w="115" w:type="dxa"/>
                    </w:tcMar>
                  </w:tcPr>
                  <w:p w14:paraId="5AA12C77" w14:textId="77777777" w:rsidR="00631DAA" w:rsidRPr="00631DAA" w:rsidRDefault="000D0C61" w:rsidP="00631DAA">
                    <w:pPr>
                      <w:pStyle w:val="NoSpacing"/>
                      <w:rPr>
                        <w:color w:val="1F4E79" w:themeColor="accent1" w:themeShade="80"/>
                        <w:sz w:val="24"/>
                      </w:rPr>
                    </w:pPr>
                    <w:r>
                      <w:rPr>
                        <w:rFonts w:ascii="Palatino Linotype" w:hAnsi="Palatino Linotype"/>
                        <w:color w:val="1F4E79" w:themeColor="accent1" w:themeShade="80"/>
                        <w:sz w:val="36"/>
                        <w:szCs w:val="36"/>
                      </w:rPr>
                      <w:t>Tuscarawas County Health Department</w:t>
                    </w:r>
                  </w:p>
                </w:tc>
              </w:sdtContent>
            </w:sdt>
          </w:tr>
          <w:tr w:rsidR="00631DAA" w14:paraId="6CFB955A" w14:textId="77777777" w:rsidTr="00631DAA">
            <w:tc>
              <w:tcPr>
                <w:tcW w:w="9165" w:type="dxa"/>
              </w:tcPr>
              <w:sdt>
                <w:sdtPr>
                  <w:rPr>
                    <w:rFonts w:ascii="Palatino Linotype" w:eastAsiaTheme="majorEastAsia" w:hAnsi="Palatino Linotype" w:cstheme="majorBidi"/>
                    <w:b/>
                    <w:color w:val="1F4E79" w:themeColor="accent1" w:themeShade="80"/>
                    <w:sz w:val="88"/>
                    <w:szCs w:val="88"/>
                  </w:rPr>
                  <w:alias w:val="Title"/>
                  <w:id w:val="13406919"/>
                  <w:placeholder>
                    <w:docPart w:val="459C815F6999420387CB84C47A00872E"/>
                  </w:placeholder>
                  <w:dataBinding w:prefixMappings="xmlns:ns0='http://schemas.openxmlformats.org/package/2006/metadata/core-properties' xmlns:ns1='http://purl.org/dc/elements/1.1/'" w:xpath="/ns0:coreProperties[1]/ns1:title[1]" w:storeItemID="{6C3C8BC8-F283-45AE-878A-BAB7291924A1}"/>
                  <w:text/>
                </w:sdtPr>
                <w:sdtEndPr/>
                <w:sdtContent>
                  <w:p w14:paraId="7EB7D1E1" w14:textId="77777777" w:rsidR="00631DAA" w:rsidRPr="00631DAA" w:rsidRDefault="000D0C61" w:rsidP="00631DAA">
                    <w:pPr>
                      <w:pStyle w:val="NoSpacing"/>
                      <w:spacing w:line="216" w:lineRule="auto"/>
                      <w:rPr>
                        <w:rFonts w:ascii="Palatino Linotype" w:eastAsiaTheme="majorEastAsia" w:hAnsi="Palatino Linotype" w:cstheme="majorBidi"/>
                        <w:color w:val="1F4E79" w:themeColor="accent1" w:themeShade="80"/>
                        <w:sz w:val="88"/>
                        <w:szCs w:val="88"/>
                      </w:rPr>
                    </w:pPr>
                    <w:r>
                      <w:rPr>
                        <w:rFonts w:ascii="Palatino Linotype" w:eastAsiaTheme="majorEastAsia" w:hAnsi="Palatino Linotype" w:cstheme="majorBidi"/>
                        <w:b/>
                        <w:color w:val="1F4E79" w:themeColor="accent1" w:themeShade="80"/>
                        <w:sz w:val="88"/>
                        <w:szCs w:val="88"/>
                      </w:rPr>
                      <w:t>Billing and Collection Standard Operating Guidelines</w:t>
                    </w:r>
                  </w:p>
                </w:sdtContent>
              </w:sdt>
            </w:tc>
          </w:tr>
          <w:tr w:rsidR="00631DAA" w14:paraId="5BCAD1C8" w14:textId="77777777" w:rsidTr="00631DAA">
            <w:sdt>
              <w:sdtPr>
                <w:rPr>
                  <w:rFonts w:ascii="Palatino Linotype" w:hAnsi="Palatino Linotype"/>
                  <w:color w:val="1F4E79" w:themeColor="accent1" w:themeShade="80"/>
                  <w:sz w:val="32"/>
                  <w:szCs w:val="32"/>
                </w:rPr>
                <w:alias w:val="Subtitle"/>
                <w:id w:val="13406923"/>
                <w:placeholder>
                  <w:docPart w:val="FF211A01D6D842D293960CE468466F2E"/>
                </w:placeholder>
                <w:dataBinding w:prefixMappings="xmlns:ns0='http://schemas.openxmlformats.org/package/2006/metadata/core-properties' xmlns:ns1='http://purl.org/dc/elements/1.1/'" w:xpath="/ns0:coreProperties[1]/ns1:subject[1]" w:storeItemID="{6C3C8BC8-F283-45AE-878A-BAB7291924A1}"/>
                <w:text/>
              </w:sdtPr>
              <w:sdtEndPr/>
              <w:sdtContent>
                <w:tc>
                  <w:tcPr>
                    <w:tcW w:w="9165" w:type="dxa"/>
                    <w:tcMar>
                      <w:top w:w="216" w:type="dxa"/>
                      <w:left w:w="115" w:type="dxa"/>
                      <w:bottom w:w="216" w:type="dxa"/>
                      <w:right w:w="115" w:type="dxa"/>
                    </w:tcMar>
                  </w:tcPr>
                  <w:p w14:paraId="0A9D9E33" w14:textId="4D2BE8DE" w:rsidR="00631DAA" w:rsidRPr="00631DAA" w:rsidRDefault="00720611" w:rsidP="00631DAA">
                    <w:pPr>
                      <w:pStyle w:val="NoSpacing"/>
                      <w:rPr>
                        <w:rFonts w:ascii="Palatino Linotype" w:hAnsi="Palatino Linotype"/>
                        <w:color w:val="1F4E79" w:themeColor="accent1" w:themeShade="80"/>
                        <w:sz w:val="24"/>
                      </w:rPr>
                    </w:pPr>
                    <w:r>
                      <w:rPr>
                        <w:rFonts w:ascii="Palatino Linotype" w:hAnsi="Palatino Linotype"/>
                        <w:color w:val="1F4E79" w:themeColor="accent1" w:themeShade="80"/>
                        <w:sz w:val="32"/>
                        <w:szCs w:val="32"/>
                      </w:rPr>
                      <w:t>Medical Clinic</w:t>
                    </w:r>
                  </w:p>
                </w:tc>
              </w:sdtContent>
            </w:sdt>
          </w:tr>
        </w:tbl>
        <w:p w14:paraId="0EDEDBE5" w14:textId="77777777" w:rsidR="00631DAA" w:rsidRDefault="00631DAA">
          <w:r>
            <w:rPr>
              <w:noProof/>
            </w:rPr>
            <w:drawing>
              <wp:anchor distT="0" distB="0" distL="114300" distR="114300" simplePos="0" relativeHeight="251658240" behindDoc="1" locked="0" layoutInCell="1" allowOverlap="1" wp14:anchorId="605B120F" wp14:editId="20D0BC04">
                <wp:simplePos x="0" y="0"/>
                <wp:positionH relativeFrom="margin">
                  <wp:align>center</wp:align>
                </wp:positionH>
                <wp:positionV relativeFrom="paragraph">
                  <wp:posOffset>4876800</wp:posOffset>
                </wp:positionV>
                <wp:extent cx="3419475" cy="3056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jpg"/>
                        <pic:cNvPicPr/>
                      </pic:nvPicPr>
                      <pic:blipFill>
                        <a:blip r:embed="rId8">
                          <a:extLst>
                            <a:ext uri="{28A0092B-C50C-407E-A947-70E740481C1C}">
                              <a14:useLocalDpi xmlns:a14="http://schemas.microsoft.com/office/drawing/2010/main" val="0"/>
                            </a:ext>
                          </a:extLst>
                        </a:blip>
                        <a:stretch>
                          <a:fillRect/>
                        </a:stretch>
                      </pic:blipFill>
                      <pic:spPr>
                        <a:xfrm>
                          <a:off x="0" y="0"/>
                          <a:ext cx="3419475" cy="305689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6A6ABCC" w14:textId="77777777" w:rsidR="00631DAA" w:rsidRPr="00631DAA" w:rsidRDefault="00631DAA" w:rsidP="00631DAA">
          <w:pPr>
            <w:jc w:val="center"/>
            <w:rPr>
              <w:rFonts w:ascii="Palatino Linotype" w:hAnsi="Palatino Linotype"/>
              <w:b/>
              <w:sz w:val="28"/>
              <w:szCs w:val="28"/>
            </w:rPr>
          </w:pPr>
          <w:r w:rsidRPr="00631DAA">
            <w:rPr>
              <w:rFonts w:ascii="Palatino Linotype" w:hAnsi="Palatino Linotype"/>
              <w:b/>
              <w:sz w:val="28"/>
              <w:szCs w:val="28"/>
            </w:rPr>
            <w:lastRenderedPageBreak/>
            <w:t xml:space="preserve">Revision Table </w:t>
          </w:r>
        </w:p>
      </w:sdtContent>
    </w:sdt>
    <w:tbl>
      <w:tblPr>
        <w:tblStyle w:val="GridTable4"/>
        <w:tblW w:w="0" w:type="auto"/>
        <w:tblLook w:val="04A0" w:firstRow="1" w:lastRow="0" w:firstColumn="1" w:lastColumn="0" w:noHBand="0" w:noVBand="1"/>
      </w:tblPr>
      <w:tblGrid>
        <w:gridCol w:w="3116"/>
        <w:gridCol w:w="3117"/>
        <w:gridCol w:w="3117"/>
      </w:tblGrid>
      <w:tr w:rsidR="00631DAA" w14:paraId="4CEB8F1F" w14:textId="77777777" w:rsidTr="00631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196F27" w14:textId="77777777" w:rsidR="00631DAA" w:rsidRPr="00631DAA" w:rsidRDefault="00631DAA">
            <w:pPr>
              <w:rPr>
                <w:rFonts w:ascii="Palatino Linotype" w:hAnsi="Palatino Linotype"/>
                <w:sz w:val="24"/>
                <w:szCs w:val="24"/>
              </w:rPr>
            </w:pPr>
            <w:r w:rsidRPr="00631DAA">
              <w:rPr>
                <w:rFonts w:ascii="Palatino Linotype" w:hAnsi="Palatino Linotype"/>
                <w:sz w:val="24"/>
                <w:szCs w:val="24"/>
              </w:rPr>
              <w:t>Date</w:t>
            </w:r>
          </w:p>
        </w:tc>
        <w:tc>
          <w:tcPr>
            <w:tcW w:w="3117" w:type="dxa"/>
          </w:tcPr>
          <w:p w14:paraId="51C9EDEE" w14:textId="77777777" w:rsidR="00631DAA" w:rsidRPr="00631DAA" w:rsidRDefault="00631DA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Revision</w:t>
            </w:r>
          </w:p>
        </w:tc>
        <w:tc>
          <w:tcPr>
            <w:tcW w:w="3117" w:type="dxa"/>
          </w:tcPr>
          <w:p w14:paraId="4AB9973B" w14:textId="77777777" w:rsidR="00631DAA" w:rsidRPr="00631DAA" w:rsidRDefault="00631DA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 xml:space="preserve">Responsible Party </w:t>
            </w:r>
          </w:p>
        </w:tc>
      </w:tr>
      <w:tr w:rsidR="00631DAA" w14:paraId="69B1F5DE" w14:textId="77777777" w:rsidTr="0063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DE6631" w14:textId="77777777" w:rsidR="00631DAA" w:rsidRPr="00631DAA" w:rsidRDefault="00631DAA">
            <w:pPr>
              <w:rPr>
                <w:rFonts w:ascii="Palatino Linotype" w:hAnsi="Palatino Linotype"/>
                <w:b w:val="0"/>
                <w:sz w:val="24"/>
                <w:szCs w:val="24"/>
              </w:rPr>
            </w:pPr>
            <w:r w:rsidRPr="00631DAA">
              <w:rPr>
                <w:rFonts w:ascii="Palatino Linotype" w:hAnsi="Palatino Linotype"/>
                <w:b w:val="0"/>
                <w:sz w:val="24"/>
                <w:szCs w:val="24"/>
              </w:rPr>
              <w:t>April 10, 2018</w:t>
            </w:r>
          </w:p>
        </w:tc>
        <w:tc>
          <w:tcPr>
            <w:tcW w:w="3117" w:type="dxa"/>
          </w:tcPr>
          <w:p w14:paraId="060315AF" w14:textId="77777777" w:rsidR="00631DAA" w:rsidRPr="00631DAA" w:rsidRDefault="00631DAA">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Document Created</w:t>
            </w:r>
          </w:p>
        </w:tc>
        <w:tc>
          <w:tcPr>
            <w:tcW w:w="3117" w:type="dxa"/>
          </w:tcPr>
          <w:p w14:paraId="3F6390AC" w14:textId="77777777" w:rsidR="00631DAA" w:rsidRPr="00631DAA" w:rsidRDefault="00631DAA">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Health Commissioner/ Committee</w:t>
            </w:r>
          </w:p>
        </w:tc>
      </w:tr>
      <w:tr w:rsidR="00631DAA" w14:paraId="68AC08B5" w14:textId="77777777" w:rsidTr="00631DAA">
        <w:tc>
          <w:tcPr>
            <w:cnfStyle w:val="001000000000" w:firstRow="0" w:lastRow="0" w:firstColumn="1" w:lastColumn="0" w:oddVBand="0" w:evenVBand="0" w:oddHBand="0" w:evenHBand="0" w:firstRowFirstColumn="0" w:firstRowLastColumn="0" w:lastRowFirstColumn="0" w:lastRowLastColumn="0"/>
            <w:tcW w:w="3116" w:type="dxa"/>
          </w:tcPr>
          <w:p w14:paraId="6B322840" w14:textId="77777777" w:rsidR="00631DAA" w:rsidRPr="00631DAA" w:rsidRDefault="00631DAA">
            <w:pPr>
              <w:rPr>
                <w:rFonts w:ascii="Palatino Linotype" w:hAnsi="Palatino Linotype"/>
                <w:b w:val="0"/>
                <w:sz w:val="24"/>
                <w:szCs w:val="24"/>
              </w:rPr>
            </w:pPr>
            <w:r w:rsidRPr="00631DAA">
              <w:rPr>
                <w:rFonts w:ascii="Palatino Linotype" w:hAnsi="Palatino Linotype"/>
                <w:b w:val="0"/>
                <w:sz w:val="24"/>
                <w:szCs w:val="24"/>
              </w:rPr>
              <w:t>April 11, 2018</w:t>
            </w:r>
          </w:p>
        </w:tc>
        <w:tc>
          <w:tcPr>
            <w:tcW w:w="3117" w:type="dxa"/>
          </w:tcPr>
          <w:p w14:paraId="7E3F20F3" w14:textId="77777777" w:rsidR="00631DAA" w:rsidRPr="00631DAA" w:rsidRDefault="00631DAA">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Approved</w:t>
            </w:r>
          </w:p>
        </w:tc>
        <w:tc>
          <w:tcPr>
            <w:tcW w:w="3117" w:type="dxa"/>
          </w:tcPr>
          <w:p w14:paraId="56DFF44D" w14:textId="77777777" w:rsidR="00631DAA" w:rsidRPr="00631DAA" w:rsidRDefault="00631DAA">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31DAA">
              <w:rPr>
                <w:rFonts w:ascii="Palatino Linotype" w:hAnsi="Palatino Linotype"/>
                <w:sz w:val="24"/>
                <w:szCs w:val="24"/>
              </w:rPr>
              <w:t>Board of Health</w:t>
            </w:r>
          </w:p>
        </w:tc>
      </w:tr>
      <w:tr w:rsidR="00631DAA" w14:paraId="7D7577EF" w14:textId="77777777" w:rsidTr="0063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AD706AF" w14:textId="2940A376" w:rsidR="00631DAA" w:rsidRPr="00E2068F" w:rsidRDefault="00E2068F">
            <w:pPr>
              <w:rPr>
                <w:rFonts w:ascii="Palatino Linotype" w:hAnsi="Palatino Linotype"/>
                <w:b w:val="0"/>
                <w:bCs w:val="0"/>
                <w:sz w:val="24"/>
                <w:szCs w:val="24"/>
              </w:rPr>
            </w:pPr>
            <w:r w:rsidRPr="00E2068F">
              <w:rPr>
                <w:rFonts w:ascii="Palatino Linotype" w:hAnsi="Palatino Linotype"/>
                <w:b w:val="0"/>
                <w:bCs w:val="0"/>
                <w:sz w:val="24"/>
                <w:szCs w:val="24"/>
              </w:rPr>
              <w:t>September 19, 2019</w:t>
            </w:r>
          </w:p>
        </w:tc>
        <w:tc>
          <w:tcPr>
            <w:tcW w:w="3117" w:type="dxa"/>
          </w:tcPr>
          <w:p w14:paraId="162835E1" w14:textId="07A9FB2F" w:rsidR="00631DAA" w:rsidRPr="00E2068F" w:rsidRDefault="00E2068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E2068F">
              <w:rPr>
                <w:rFonts w:ascii="Palatino Linotype" w:hAnsi="Palatino Linotype"/>
                <w:sz w:val="24"/>
                <w:szCs w:val="24"/>
              </w:rPr>
              <w:t xml:space="preserve">Document revised; removed AAP language, added RHW </w:t>
            </w:r>
            <w:r>
              <w:rPr>
                <w:rFonts w:ascii="Palatino Linotype" w:hAnsi="Palatino Linotype"/>
                <w:sz w:val="24"/>
                <w:szCs w:val="24"/>
              </w:rPr>
              <w:t>language on family incomes above 100%</w:t>
            </w:r>
          </w:p>
        </w:tc>
        <w:tc>
          <w:tcPr>
            <w:tcW w:w="3117" w:type="dxa"/>
          </w:tcPr>
          <w:p w14:paraId="1FA7A519" w14:textId="208AB15E" w:rsidR="00631DAA" w:rsidRPr="00CE7043" w:rsidRDefault="00CE704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CE7043">
              <w:rPr>
                <w:rFonts w:ascii="Palatino Linotype" w:hAnsi="Palatino Linotype"/>
                <w:sz w:val="24"/>
                <w:szCs w:val="24"/>
              </w:rPr>
              <w:t xml:space="preserve">Health Commissioner </w:t>
            </w:r>
          </w:p>
        </w:tc>
      </w:tr>
      <w:tr w:rsidR="00631DAA" w14:paraId="510AC797" w14:textId="77777777" w:rsidTr="00631DAA">
        <w:tc>
          <w:tcPr>
            <w:cnfStyle w:val="001000000000" w:firstRow="0" w:lastRow="0" w:firstColumn="1" w:lastColumn="0" w:oddVBand="0" w:evenVBand="0" w:oddHBand="0" w:evenHBand="0" w:firstRowFirstColumn="0" w:firstRowLastColumn="0" w:lastRowFirstColumn="0" w:lastRowLastColumn="0"/>
            <w:tcW w:w="3116" w:type="dxa"/>
          </w:tcPr>
          <w:p w14:paraId="1E871372" w14:textId="42DE925F" w:rsidR="00631DAA" w:rsidRPr="00CE7043" w:rsidRDefault="00CE7043">
            <w:pPr>
              <w:rPr>
                <w:rFonts w:ascii="Palatino Linotype" w:hAnsi="Palatino Linotype"/>
                <w:b w:val="0"/>
                <w:bCs w:val="0"/>
                <w:sz w:val="24"/>
                <w:szCs w:val="24"/>
              </w:rPr>
            </w:pPr>
            <w:r w:rsidRPr="00CE7043">
              <w:rPr>
                <w:rFonts w:ascii="Palatino Linotype" w:hAnsi="Palatino Linotype"/>
                <w:b w:val="0"/>
                <w:bCs w:val="0"/>
                <w:sz w:val="24"/>
                <w:szCs w:val="24"/>
              </w:rPr>
              <w:t>September 25, 2019</w:t>
            </w:r>
          </w:p>
        </w:tc>
        <w:tc>
          <w:tcPr>
            <w:tcW w:w="3117" w:type="dxa"/>
          </w:tcPr>
          <w:p w14:paraId="3F01CD90" w14:textId="6CCF2EA5" w:rsidR="00631DAA" w:rsidRPr="00CE7043" w:rsidRDefault="00CE704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CE7043">
              <w:rPr>
                <w:rFonts w:ascii="Palatino Linotype" w:hAnsi="Palatino Linotype"/>
                <w:sz w:val="24"/>
                <w:szCs w:val="24"/>
              </w:rPr>
              <w:t>Approved</w:t>
            </w:r>
          </w:p>
        </w:tc>
        <w:tc>
          <w:tcPr>
            <w:tcW w:w="3117" w:type="dxa"/>
          </w:tcPr>
          <w:p w14:paraId="4337DC49" w14:textId="5912D533" w:rsidR="00631DAA" w:rsidRPr="00CE7043" w:rsidRDefault="00CE7043">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CE7043">
              <w:rPr>
                <w:rFonts w:ascii="Palatino Linotype" w:hAnsi="Palatino Linotype"/>
                <w:sz w:val="24"/>
                <w:szCs w:val="24"/>
              </w:rPr>
              <w:t xml:space="preserve">Board of Health </w:t>
            </w:r>
          </w:p>
        </w:tc>
      </w:tr>
      <w:tr w:rsidR="00631DAA" w14:paraId="2773B2AE" w14:textId="77777777" w:rsidTr="0063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97DB5A" w14:textId="77777777" w:rsidR="00631DAA" w:rsidRDefault="00631DAA"/>
        </w:tc>
        <w:tc>
          <w:tcPr>
            <w:tcW w:w="3117" w:type="dxa"/>
          </w:tcPr>
          <w:p w14:paraId="4DC6C9F6" w14:textId="77777777" w:rsidR="00631DAA" w:rsidRDefault="00631DAA">
            <w:pPr>
              <w:cnfStyle w:val="000000100000" w:firstRow="0" w:lastRow="0" w:firstColumn="0" w:lastColumn="0" w:oddVBand="0" w:evenVBand="0" w:oddHBand="1" w:evenHBand="0" w:firstRowFirstColumn="0" w:firstRowLastColumn="0" w:lastRowFirstColumn="0" w:lastRowLastColumn="0"/>
            </w:pPr>
          </w:p>
        </w:tc>
        <w:tc>
          <w:tcPr>
            <w:tcW w:w="3117" w:type="dxa"/>
          </w:tcPr>
          <w:p w14:paraId="5E3EBA08" w14:textId="77777777" w:rsidR="00631DAA" w:rsidRDefault="00631DAA">
            <w:pPr>
              <w:cnfStyle w:val="000000100000" w:firstRow="0" w:lastRow="0" w:firstColumn="0" w:lastColumn="0" w:oddVBand="0" w:evenVBand="0" w:oddHBand="1" w:evenHBand="0" w:firstRowFirstColumn="0" w:firstRowLastColumn="0" w:lastRowFirstColumn="0" w:lastRowLastColumn="0"/>
            </w:pPr>
          </w:p>
        </w:tc>
      </w:tr>
      <w:tr w:rsidR="00631DAA" w14:paraId="5D1789EF" w14:textId="77777777" w:rsidTr="00631DAA">
        <w:tc>
          <w:tcPr>
            <w:cnfStyle w:val="001000000000" w:firstRow="0" w:lastRow="0" w:firstColumn="1" w:lastColumn="0" w:oddVBand="0" w:evenVBand="0" w:oddHBand="0" w:evenHBand="0" w:firstRowFirstColumn="0" w:firstRowLastColumn="0" w:lastRowFirstColumn="0" w:lastRowLastColumn="0"/>
            <w:tcW w:w="3116" w:type="dxa"/>
          </w:tcPr>
          <w:p w14:paraId="1C9A74A9" w14:textId="77777777" w:rsidR="00631DAA" w:rsidRDefault="00631DAA"/>
        </w:tc>
        <w:tc>
          <w:tcPr>
            <w:tcW w:w="3117" w:type="dxa"/>
          </w:tcPr>
          <w:p w14:paraId="6C7A3AC1" w14:textId="77777777" w:rsidR="00631DAA" w:rsidRDefault="00631DAA">
            <w:pPr>
              <w:cnfStyle w:val="000000000000" w:firstRow="0" w:lastRow="0" w:firstColumn="0" w:lastColumn="0" w:oddVBand="0" w:evenVBand="0" w:oddHBand="0" w:evenHBand="0" w:firstRowFirstColumn="0" w:firstRowLastColumn="0" w:lastRowFirstColumn="0" w:lastRowLastColumn="0"/>
            </w:pPr>
          </w:p>
        </w:tc>
        <w:tc>
          <w:tcPr>
            <w:tcW w:w="3117" w:type="dxa"/>
          </w:tcPr>
          <w:p w14:paraId="282CE345" w14:textId="77777777" w:rsidR="00631DAA" w:rsidRDefault="00631DAA">
            <w:pPr>
              <w:cnfStyle w:val="000000000000" w:firstRow="0" w:lastRow="0" w:firstColumn="0" w:lastColumn="0" w:oddVBand="0" w:evenVBand="0" w:oddHBand="0" w:evenHBand="0" w:firstRowFirstColumn="0" w:firstRowLastColumn="0" w:lastRowFirstColumn="0" w:lastRowLastColumn="0"/>
            </w:pPr>
          </w:p>
        </w:tc>
      </w:tr>
      <w:tr w:rsidR="00631DAA" w14:paraId="7AE51760" w14:textId="77777777" w:rsidTr="00631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1374AE" w14:textId="77777777" w:rsidR="00631DAA" w:rsidRDefault="00631DAA"/>
        </w:tc>
        <w:tc>
          <w:tcPr>
            <w:tcW w:w="3117" w:type="dxa"/>
          </w:tcPr>
          <w:p w14:paraId="647035C3" w14:textId="77777777" w:rsidR="00631DAA" w:rsidRDefault="00631DAA">
            <w:pPr>
              <w:cnfStyle w:val="000000100000" w:firstRow="0" w:lastRow="0" w:firstColumn="0" w:lastColumn="0" w:oddVBand="0" w:evenVBand="0" w:oddHBand="1" w:evenHBand="0" w:firstRowFirstColumn="0" w:firstRowLastColumn="0" w:lastRowFirstColumn="0" w:lastRowLastColumn="0"/>
            </w:pPr>
          </w:p>
        </w:tc>
        <w:tc>
          <w:tcPr>
            <w:tcW w:w="3117" w:type="dxa"/>
          </w:tcPr>
          <w:p w14:paraId="3FCB721A" w14:textId="77777777" w:rsidR="00631DAA" w:rsidRDefault="00631DAA">
            <w:pPr>
              <w:cnfStyle w:val="000000100000" w:firstRow="0" w:lastRow="0" w:firstColumn="0" w:lastColumn="0" w:oddVBand="0" w:evenVBand="0" w:oddHBand="1" w:evenHBand="0" w:firstRowFirstColumn="0" w:firstRowLastColumn="0" w:lastRowFirstColumn="0" w:lastRowLastColumn="0"/>
            </w:pPr>
          </w:p>
        </w:tc>
      </w:tr>
    </w:tbl>
    <w:p w14:paraId="41BEA61A" w14:textId="77777777" w:rsidR="00A555D8" w:rsidRPr="00631DAA" w:rsidRDefault="00A555D8" w:rsidP="00631DAA">
      <w:pPr>
        <w:jc w:val="center"/>
        <w:rPr>
          <w:rFonts w:ascii="Palatino Linotype" w:hAnsi="Palatino Linotype"/>
          <w:b/>
          <w:sz w:val="24"/>
          <w:szCs w:val="24"/>
        </w:rPr>
      </w:pPr>
    </w:p>
    <w:p w14:paraId="23D71170" w14:textId="77777777" w:rsidR="00631DAA" w:rsidRDefault="00631DAA" w:rsidP="00631DAA">
      <w:pPr>
        <w:jc w:val="center"/>
        <w:rPr>
          <w:rFonts w:ascii="Palatino Linotype" w:hAnsi="Palatino Linotype"/>
          <w:b/>
          <w:sz w:val="24"/>
          <w:szCs w:val="24"/>
        </w:rPr>
      </w:pPr>
    </w:p>
    <w:p w14:paraId="0CC4BB00" w14:textId="77777777" w:rsidR="00631DAA" w:rsidRDefault="00631DAA" w:rsidP="00631DAA">
      <w:pPr>
        <w:jc w:val="center"/>
        <w:rPr>
          <w:rFonts w:ascii="Palatino Linotype" w:hAnsi="Palatino Linotype"/>
          <w:b/>
          <w:sz w:val="24"/>
          <w:szCs w:val="24"/>
        </w:rPr>
      </w:pPr>
    </w:p>
    <w:p w14:paraId="7246A326" w14:textId="77777777" w:rsidR="00631DAA" w:rsidRDefault="00631DAA" w:rsidP="00631DAA">
      <w:pPr>
        <w:jc w:val="center"/>
        <w:rPr>
          <w:rFonts w:ascii="Palatino Linotype" w:hAnsi="Palatino Linotype"/>
          <w:b/>
          <w:sz w:val="24"/>
          <w:szCs w:val="24"/>
        </w:rPr>
      </w:pPr>
    </w:p>
    <w:p w14:paraId="1AEDD2D5" w14:textId="77777777" w:rsidR="00631DAA" w:rsidRDefault="00631DAA" w:rsidP="00631DAA">
      <w:pPr>
        <w:jc w:val="center"/>
        <w:rPr>
          <w:rFonts w:ascii="Palatino Linotype" w:hAnsi="Palatino Linotype"/>
          <w:b/>
          <w:sz w:val="24"/>
          <w:szCs w:val="24"/>
        </w:rPr>
      </w:pPr>
    </w:p>
    <w:p w14:paraId="30BDE9C1" w14:textId="77777777" w:rsidR="00631DAA" w:rsidRDefault="00631DAA" w:rsidP="00631DAA">
      <w:pPr>
        <w:jc w:val="center"/>
        <w:rPr>
          <w:rFonts w:ascii="Palatino Linotype" w:hAnsi="Palatino Linotype"/>
          <w:b/>
          <w:sz w:val="24"/>
          <w:szCs w:val="24"/>
        </w:rPr>
      </w:pPr>
    </w:p>
    <w:p w14:paraId="00BD69AF" w14:textId="77777777" w:rsidR="00631DAA" w:rsidRDefault="00631DAA" w:rsidP="00631DAA">
      <w:pPr>
        <w:jc w:val="center"/>
        <w:rPr>
          <w:rFonts w:ascii="Palatino Linotype" w:hAnsi="Palatino Linotype"/>
          <w:b/>
          <w:sz w:val="24"/>
          <w:szCs w:val="24"/>
        </w:rPr>
      </w:pPr>
    </w:p>
    <w:p w14:paraId="7D8C0682" w14:textId="77777777" w:rsidR="00631DAA" w:rsidRDefault="00631DAA" w:rsidP="00631DAA">
      <w:pPr>
        <w:jc w:val="center"/>
        <w:rPr>
          <w:rFonts w:ascii="Palatino Linotype" w:hAnsi="Palatino Linotype"/>
          <w:b/>
          <w:sz w:val="24"/>
          <w:szCs w:val="24"/>
        </w:rPr>
      </w:pPr>
    </w:p>
    <w:p w14:paraId="7FE2A24F" w14:textId="77777777" w:rsidR="00631DAA" w:rsidRDefault="00631DAA" w:rsidP="00631DAA">
      <w:pPr>
        <w:jc w:val="center"/>
        <w:rPr>
          <w:rFonts w:ascii="Palatino Linotype" w:hAnsi="Palatino Linotype"/>
          <w:b/>
          <w:sz w:val="24"/>
          <w:szCs w:val="24"/>
        </w:rPr>
      </w:pPr>
    </w:p>
    <w:p w14:paraId="3479AA75" w14:textId="77777777" w:rsidR="00631DAA" w:rsidRDefault="00631DAA" w:rsidP="00631DAA">
      <w:pPr>
        <w:jc w:val="center"/>
        <w:rPr>
          <w:rFonts w:ascii="Palatino Linotype" w:hAnsi="Palatino Linotype"/>
          <w:b/>
          <w:sz w:val="24"/>
          <w:szCs w:val="24"/>
        </w:rPr>
      </w:pPr>
    </w:p>
    <w:p w14:paraId="3A8D2ACA" w14:textId="77777777" w:rsidR="00084E3E" w:rsidRDefault="00084E3E" w:rsidP="00631DAA">
      <w:pPr>
        <w:jc w:val="center"/>
        <w:rPr>
          <w:rFonts w:ascii="Palatino Linotype" w:hAnsi="Palatino Linotype"/>
          <w:b/>
          <w:sz w:val="24"/>
          <w:szCs w:val="24"/>
        </w:rPr>
      </w:pPr>
    </w:p>
    <w:p w14:paraId="54AF4A85" w14:textId="77777777" w:rsidR="00084E3E" w:rsidRDefault="00084E3E" w:rsidP="00631DAA">
      <w:pPr>
        <w:jc w:val="center"/>
        <w:rPr>
          <w:rFonts w:ascii="Palatino Linotype" w:hAnsi="Palatino Linotype"/>
          <w:b/>
          <w:sz w:val="24"/>
          <w:szCs w:val="24"/>
        </w:rPr>
      </w:pPr>
    </w:p>
    <w:p w14:paraId="63CAA090" w14:textId="77777777" w:rsidR="00084E3E" w:rsidRDefault="00084E3E" w:rsidP="00631DAA">
      <w:pPr>
        <w:jc w:val="center"/>
        <w:rPr>
          <w:rFonts w:ascii="Palatino Linotype" w:hAnsi="Palatino Linotype"/>
          <w:b/>
          <w:sz w:val="24"/>
          <w:szCs w:val="24"/>
        </w:rPr>
      </w:pPr>
    </w:p>
    <w:p w14:paraId="6F7EA2C1" w14:textId="77777777" w:rsidR="00084E3E" w:rsidRDefault="00084E3E" w:rsidP="00631DAA">
      <w:pPr>
        <w:jc w:val="center"/>
        <w:rPr>
          <w:rFonts w:ascii="Palatino Linotype" w:hAnsi="Palatino Linotype"/>
          <w:b/>
          <w:sz w:val="24"/>
          <w:szCs w:val="24"/>
        </w:rPr>
      </w:pPr>
    </w:p>
    <w:p w14:paraId="6836BC46" w14:textId="77777777" w:rsidR="00084E3E" w:rsidRDefault="00084E3E" w:rsidP="00631DAA">
      <w:pPr>
        <w:jc w:val="center"/>
        <w:rPr>
          <w:rFonts w:ascii="Palatino Linotype" w:hAnsi="Palatino Linotype"/>
          <w:b/>
          <w:sz w:val="24"/>
          <w:szCs w:val="24"/>
        </w:rPr>
      </w:pPr>
    </w:p>
    <w:p w14:paraId="16E1B481" w14:textId="77777777" w:rsidR="00084E3E" w:rsidRDefault="00084E3E" w:rsidP="00631DAA">
      <w:pPr>
        <w:jc w:val="center"/>
        <w:rPr>
          <w:rFonts w:ascii="Palatino Linotype" w:hAnsi="Palatino Linotype"/>
          <w:b/>
          <w:sz w:val="24"/>
          <w:szCs w:val="24"/>
        </w:rPr>
      </w:pPr>
    </w:p>
    <w:sdt>
      <w:sdtPr>
        <w:rPr>
          <w:rFonts w:asciiTheme="minorHAnsi" w:eastAsiaTheme="minorHAnsi" w:hAnsiTheme="minorHAnsi" w:cstheme="minorBidi"/>
          <w:color w:val="auto"/>
          <w:sz w:val="22"/>
          <w:szCs w:val="22"/>
        </w:rPr>
        <w:id w:val="-1235778838"/>
        <w:docPartObj>
          <w:docPartGallery w:val="Table of Contents"/>
          <w:docPartUnique/>
        </w:docPartObj>
      </w:sdtPr>
      <w:sdtEndPr>
        <w:rPr>
          <w:rFonts w:ascii="Palatino Linotype" w:hAnsi="Palatino Linotype"/>
          <w:b/>
          <w:bCs/>
          <w:noProof/>
        </w:rPr>
      </w:sdtEndPr>
      <w:sdtContent>
        <w:p w14:paraId="1F45D1E8" w14:textId="77777777" w:rsidR="00084E3E" w:rsidRPr="00084E3E" w:rsidRDefault="00084E3E">
          <w:pPr>
            <w:pStyle w:val="TOCHeading"/>
            <w:rPr>
              <w:rFonts w:ascii="Palatino Linotype" w:hAnsi="Palatino Linotype"/>
            </w:rPr>
          </w:pPr>
          <w:r w:rsidRPr="00084E3E">
            <w:rPr>
              <w:rFonts w:ascii="Palatino Linotype" w:hAnsi="Palatino Linotype"/>
            </w:rPr>
            <w:t>Table of Contents</w:t>
          </w:r>
        </w:p>
        <w:p w14:paraId="549262A8" w14:textId="14990520" w:rsidR="00D379AD" w:rsidRDefault="00084E3E">
          <w:pPr>
            <w:pStyle w:val="TOC1"/>
            <w:tabs>
              <w:tab w:val="right" w:leader="dot" w:pos="9350"/>
            </w:tabs>
            <w:rPr>
              <w:rFonts w:eastAsiaTheme="minorEastAsia"/>
              <w:noProof/>
            </w:rPr>
          </w:pPr>
          <w:r w:rsidRPr="00084E3E">
            <w:rPr>
              <w:rFonts w:ascii="Palatino Linotype" w:hAnsi="Palatino Linotype"/>
            </w:rPr>
            <w:fldChar w:fldCharType="begin"/>
          </w:r>
          <w:r w:rsidRPr="00084E3E">
            <w:rPr>
              <w:rFonts w:ascii="Palatino Linotype" w:hAnsi="Palatino Linotype"/>
            </w:rPr>
            <w:instrText xml:space="preserve"> TOC \o "1-3" \h \z \u </w:instrText>
          </w:r>
          <w:r w:rsidRPr="00084E3E">
            <w:rPr>
              <w:rFonts w:ascii="Palatino Linotype" w:hAnsi="Palatino Linotype"/>
            </w:rPr>
            <w:fldChar w:fldCharType="separate"/>
          </w:r>
          <w:hyperlink w:anchor="_Toc511127492" w:history="1">
            <w:r w:rsidR="00D379AD" w:rsidRPr="00A6436A">
              <w:rPr>
                <w:rStyle w:val="Hyperlink"/>
                <w:rFonts w:ascii="Palatino Linotype" w:hAnsi="Palatino Linotype"/>
                <w:b/>
                <w:noProof/>
              </w:rPr>
              <w:t>Tuscarawas County Health Department Payment Agreement</w:t>
            </w:r>
            <w:r w:rsidR="00D379AD">
              <w:rPr>
                <w:noProof/>
                <w:webHidden/>
              </w:rPr>
              <w:tab/>
            </w:r>
            <w:r w:rsidR="00D379AD">
              <w:rPr>
                <w:noProof/>
                <w:webHidden/>
              </w:rPr>
              <w:fldChar w:fldCharType="begin"/>
            </w:r>
            <w:r w:rsidR="00D379AD">
              <w:rPr>
                <w:noProof/>
                <w:webHidden/>
              </w:rPr>
              <w:instrText xml:space="preserve"> PAGEREF _Toc511127492 \h </w:instrText>
            </w:r>
            <w:r w:rsidR="00D379AD">
              <w:rPr>
                <w:noProof/>
                <w:webHidden/>
              </w:rPr>
            </w:r>
            <w:r w:rsidR="00D379AD">
              <w:rPr>
                <w:noProof/>
                <w:webHidden/>
              </w:rPr>
              <w:fldChar w:fldCharType="separate"/>
            </w:r>
            <w:r w:rsidR="00CE7043">
              <w:rPr>
                <w:noProof/>
                <w:webHidden/>
              </w:rPr>
              <w:t>3</w:t>
            </w:r>
            <w:r w:rsidR="00D379AD">
              <w:rPr>
                <w:noProof/>
                <w:webHidden/>
              </w:rPr>
              <w:fldChar w:fldCharType="end"/>
            </w:r>
          </w:hyperlink>
        </w:p>
        <w:p w14:paraId="0EDFBBC6" w14:textId="61807D71" w:rsidR="00D379AD" w:rsidRDefault="00236A35">
          <w:pPr>
            <w:pStyle w:val="TOC1"/>
            <w:tabs>
              <w:tab w:val="left" w:pos="440"/>
              <w:tab w:val="right" w:leader="dot" w:pos="9350"/>
            </w:tabs>
            <w:rPr>
              <w:rFonts w:eastAsiaTheme="minorEastAsia"/>
              <w:noProof/>
            </w:rPr>
          </w:pPr>
          <w:hyperlink w:anchor="_Toc511127493" w:history="1">
            <w:r w:rsidR="00D379AD" w:rsidRPr="00A6436A">
              <w:rPr>
                <w:rStyle w:val="Hyperlink"/>
                <w:rFonts w:ascii="Palatino Linotype" w:hAnsi="Palatino Linotype"/>
                <w:b/>
                <w:noProof/>
              </w:rPr>
              <w:t>I.</w:t>
            </w:r>
            <w:r w:rsidR="00D379AD">
              <w:rPr>
                <w:rFonts w:eastAsiaTheme="minorEastAsia"/>
                <w:noProof/>
              </w:rPr>
              <w:tab/>
            </w:r>
            <w:r w:rsidR="00D379AD" w:rsidRPr="00A6436A">
              <w:rPr>
                <w:rStyle w:val="Hyperlink"/>
                <w:rFonts w:ascii="Palatino Linotype" w:hAnsi="Palatino Linotype"/>
                <w:b/>
                <w:noProof/>
              </w:rPr>
              <w:t>Co-Pays &amp; Full Payments</w:t>
            </w:r>
            <w:r w:rsidR="00D379AD">
              <w:rPr>
                <w:noProof/>
                <w:webHidden/>
              </w:rPr>
              <w:tab/>
            </w:r>
            <w:r w:rsidR="00D379AD">
              <w:rPr>
                <w:noProof/>
                <w:webHidden/>
              </w:rPr>
              <w:fldChar w:fldCharType="begin"/>
            </w:r>
            <w:r w:rsidR="00D379AD">
              <w:rPr>
                <w:noProof/>
                <w:webHidden/>
              </w:rPr>
              <w:instrText xml:space="preserve"> PAGEREF _Toc511127493 \h </w:instrText>
            </w:r>
            <w:r w:rsidR="00D379AD">
              <w:rPr>
                <w:noProof/>
                <w:webHidden/>
              </w:rPr>
            </w:r>
            <w:r w:rsidR="00D379AD">
              <w:rPr>
                <w:noProof/>
                <w:webHidden/>
              </w:rPr>
              <w:fldChar w:fldCharType="separate"/>
            </w:r>
            <w:r w:rsidR="00CE7043">
              <w:rPr>
                <w:noProof/>
                <w:webHidden/>
              </w:rPr>
              <w:t>7</w:t>
            </w:r>
            <w:r w:rsidR="00D379AD">
              <w:rPr>
                <w:noProof/>
                <w:webHidden/>
              </w:rPr>
              <w:fldChar w:fldCharType="end"/>
            </w:r>
          </w:hyperlink>
        </w:p>
        <w:p w14:paraId="38334E42" w14:textId="1253D608" w:rsidR="00D379AD" w:rsidRDefault="00236A35">
          <w:pPr>
            <w:pStyle w:val="TOC1"/>
            <w:tabs>
              <w:tab w:val="left" w:pos="660"/>
              <w:tab w:val="right" w:leader="dot" w:pos="9350"/>
            </w:tabs>
            <w:rPr>
              <w:rFonts w:eastAsiaTheme="minorEastAsia"/>
              <w:noProof/>
            </w:rPr>
          </w:pPr>
          <w:hyperlink w:anchor="_Toc511127494" w:history="1">
            <w:r w:rsidR="00D379AD" w:rsidRPr="00A6436A">
              <w:rPr>
                <w:rStyle w:val="Hyperlink"/>
                <w:rFonts w:ascii="Palatino Linotype" w:hAnsi="Palatino Linotype"/>
                <w:b/>
                <w:noProof/>
              </w:rPr>
              <w:t>II.</w:t>
            </w:r>
            <w:r w:rsidR="00D379AD">
              <w:rPr>
                <w:rFonts w:eastAsiaTheme="minorEastAsia"/>
                <w:noProof/>
              </w:rPr>
              <w:tab/>
            </w:r>
            <w:r w:rsidR="00D379AD" w:rsidRPr="00A6436A">
              <w:rPr>
                <w:rStyle w:val="Hyperlink"/>
                <w:rFonts w:ascii="Palatino Linotype" w:hAnsi="Palatino Linotype"/>
                <w:b/>
                <w:noProof/>
              </w:rPr>
              <w:t>Sliding Fee Discount Program</w:t>
            </w:r>
            <w:r w:rsidR="00D379AD">
              <w:rPr>
                <w:noProof/>
                <w:webHidden/>
              </w:rPr>
              <w:tab/>
            </w:r>
            <w:r w:rsidR="00D379AD">
              <w:rPr>
                <w:noProof/>
                <w:webHidden/>
              </w:rPr>
              <w:fldChar w:fldCharType="begin"/>
            </w:r>
            <w:r w:rsidR="00D379AD">
              <w:rPr>
                <w:noProof/>
                <w:webHidden/>
              </w:rPr>
              <w:instrText xml:space="preserve"> PAGEREF _Toc511127494 \h </w:instrText>
            </w:r>
            <w:r w:rsidR="00D379AD">
              <w:rPr>
                <w:noProof/>
                <w:webHidden/>
              </w:rPr>
            </w:r>
            <w:r w:rsidR="00D379AD">
              <w:rPr>
                <w:noProof/>
                <w:webHidden/>
              </w:rPr>
              <w:fldChar w:fldCharType="separate"/>
            </w:r>
            <w:r w:rsidR="00CE7043">
              <w:rPr>
                <w:noProof/>
                <w:webHidden/>
              </w:rPr>
              <w:t>8</w:t>
            </w:r>
            <w:r w:rsidR="00D379AD">
              <w:rPr>
                <w:noProof/>
                <w:webHidden/>
              </w:rPr>
              <w:fldChar w:fldCharType="end"/>
            </w:r>
          </w:hyperlink>
        </w:p>
        <w:p w14:paraId="234DFDB7" w14:textId="737605C0" w:rsidR="00D379AD" w:rsidRDefault="00236A35">
          <w:pPr>
            <w:pStyle w:val="TOC1"/>
            <w:tabs>
              <w:tab w:val="right" w:leader="dot" w:pos="9350"/>
            </w:tabs>
            <w:rPr>
              <w:rFonts w:eastAsiaTheme="minorEastAsia"/>
              <w:noProof/>
            </w:rPr>
          </w:pPr>
          <w:hyperlink w:anchor="_Toc511127495" w:history="1">
            <w:r w:rsidR="00D379AD" w:rsidRPr="00A6436A">
              <w:rPr>
                <w:rStyle w:val="Hyperlink"/>
                <w:rFonts w:ascii="Palatino Linotype" w:hAnsi="Palatino Linotype"/>
                <w:b/>
                <w:noProof/>
              </w:rPr>
              <w:t>Sliding Fee Discount Application</w:t>
            </w:r>
            <w:r w:rsidR="00D379AD">
              <w:rPr>
                <w:noProof/>
                <w:webHidden/>
              </w:rPr>
              <w:tab/>
            </w:r>
            <w:r w:rsidR="00D379AD">
              <w:rPr>
                <w:noProof/>
                <w:webHidden/>
              </w:rPr>
              <w:fldChar w:fldCharType="begin"/>
            </w:r>
            <w:r w:rsidR="00D379AD">
              <w:rPr>
                <w:noProof/>
                <w:webHidden/>
              </w:rPr>
              <w:instrText xml:space="preserve"> PAGEREF _Toc511127495 \h </w:instrText>
            </w:r>
            <w:r w:rsidR="00D379AD">
              <w:rPr>
                <w:noProof/>
                <w:webHidden/>
              </w:rPr>
            </w:r>
            <w:r w:rsidR="00D379AD">
              <w:rPr>
                <w:noProof/>
                <w:webHidden/>
              </w:rPr>
              <w:fldChar w:fldCharType="separate"/>
            </w:r>
            <w:r w:rsidR="00CE7043">
              <w:rPr>
                <w:noProof/>
                <w:webHidden/>
              </w:rPr>
              <w:t>13</w:t>
            </w:r>
            <w:r w:rsidR="00D379AD">
              <w:rPr>
                <w:noProof/>
                <w:webHidden/>
              </w:rPr>
              <w:fldChar w:fldCharType="end"/>
            </w:r>
          </w:hyperlink>
        </w:p>
        <w:p w14:paraId="020B10C1" w14:textId="318699EC" w:rsidR="00D379AD" w:rsidRDefault="00236A35">
          <w:pPr>
            <w:pStyle w:val="TOC1"/>
            <w:tabs>
              <w:tab w:val="left" w:pos="660"/>
              <w:tab w:val="right" w:leader="dot" w:pos="9350"/>
            </w:tabs>
            <w:rPr>
              <w:rFonts w:eastAsiaTheme="minorEastAsia"/>
              <w:noProof/>
            </w:rPr>
          </w:pPr>
          <w:hyperlink w:anchor="_Toc511127496" w:history="1">
            <w:r w:rsidR="00D379AD" w:rsidRPr="00A6436A">
              <w:rPr>
                <w:rStyle w:val="Hyperlink"/>
                <w:rFonts w:ascii="Palatino Linotype" w:hAnsi="Palatino Linotype"/>
                <w:b/>
                <w:noProof/>
              </w:rPr>
              <w:t>III.</w:t>
            </w:r>
            <w:r w:rsidR="00D379AD">
              <w:rPr>
                <w:rFonts w:eastAsiaTheme="minorEastAsia"/>
                <w:noProof/>
              </w:rPr>
              <w:tab/>
            </w:r>
            <w:r w:rsidR="00D379AD" w:rsidRPr="00A6436A">
              <w:rPr>
                <w:rStyle w:val="Hyperlink"/>
                <w:rFonts w:ascii="Palatino Linotype" w:hAnsi="Palatino Linotype"/>
                <w:b/>
                <w:noProof/>
              </w:rPr>
              <w:t>Bad Debit</w:t>
            </w:r>
            <w:r w:rsidR="00D379AD">
              <w:rPr>
                <w:noProof/>
                <w:webHidden/>
              </w:rPr>
              <w:tab/>
            </w:r>
            <w:r w:rsidR="00D379AD">
              <w:rPr>
                <w:noProof/>
                <w:webHidden/>
              </w:rPr>
              <w:fldChar w:fldCharType="begin"/>
            </w:r>
            <w:r w:rsidR="00D379AD">
              <w:rPr>
                <w:noProof/>
                <w:webHidden/>
              </w:rPr>
              <w:instrText xml:space="preserve"> PAGEREF _Toc511127496 \h </w:instrText>
            </w:r>
            <w:r w:rsidR="00D379AD">
              <w:rPr>
                <w:noProof/>
                <w:webHidden/>
              </w:rPr>
            </w:r>
            <w:r w:rsidR="00D379AD">
              <w:rPr>
                <w:noProof/>
                <w:webHidden/>
              </w:rPr>
              <w:fldChar w:fldCharType="separate"/>
            </w:r>
            <w:r w:rsidR="00CE7043">
              <w:rPr>
                <w:noProof/>
                <w:webHidden/>
              </w:rPr>
              <w:t>15</w:t>
            </w:r>
            <w:r w:rsidR="00D379AD">
              <w:rPr>
                <w:noProof/>
                <w:webHidden/>
              </w:rPr>
              <w:fldChar w:fldCharType="end"/>
            </w:r>
          </w:hyperlink>
        </w:p>
        <w:p w14:paraId="7D8E6339" w14:textId="0B4BE266" w:rsidR="00D379AD" w:rsidRDefault="00236A35">
          <w:pPr>
            <w:pStyle w:val="TOC1"/>
            <w:tabs>
              <w:tab w:val="left" w:pos="660"/>
              <w:tab w:val="right" w:leader="dot" w:pos="9350"/>
            </w:tabs>
            <w:rPr>
              <w:rFonts w:eastAsiaTheme="minorEastAsia"/>
              <w:noProof/>
            </w:rPr>
          </w:pPr>
          <w:hyperlink w:anchor="_Toc511127497" w:history="1">
            <w:r w:rsidR="00D379AD" w:rsidRPr="00A6436A">
              <w:rPr>
                <w:rStyle w:val="Hyperlink"/>
                <w:rFonts w:ascii="Palatino Linotype" w:hAnsi="Palatino Linotype"/>
                <w:b/>
                <w:noProof/>
              </w:rPr>
              <w:t>IV.</w:t>
            </w:r>
            <w:r w:rsidR="00D379AD">
              <w:rPr>
                <w:rFonts w:eastAsiaTheme="minorEastAsia"/>
                <w:noProof/>
              </w:rPr>
              <w:tab/>
            </w:r>
            <w:r w:rsidR="00D379AD" w:rsidRPr="00A6436A">
              <w:rPr>
                <w:rStyle w:val="Hyperlink"/>
                <w:rFonts w:ascii="Palatino Linotype" w:hAnsi="Palatino Linotype"/>
                <w:b/>
                <w:noProof/>
              </w:rPr>
              <w:t>Collection Procedure</w:t>
            </w:r>
            <w:r w:rsidR="00D379AD">
              <w:rPr>
                <w:noProof/>
                <w:webHidden/>
              </w:rPr>
              <w:tab/>
            </w:r>
            <w:r w:rsidR="00D379AD">
              <w:rPr>
                <w:noProof/>
                <w:webHidden/>
              </w:rPr>
              <w:fldChar w:fldCharType="begin"/>
            </w:r>
            <w:r w:rsidR="00D379AD">
              <w:rPr>
                <w:noProof/>
                <w:webHidden/>
              </w:rPr>
              <w:instrText xml:space="preserve"> PAGEREF _Toc511127497 \h </w:instrText>
            </w:r>
            <w:r w:rsidR="00D379AD">
              <w:rPr>
                <w:noProof/>
                <w:webHidden/>
              </w:rPr>
            </w:r>
            <w:r w:rsidR="00D379AD">
              <w:rPr>
                <w:noProof/>
                <w:webHidden/>
              </w:rPr>
              <w:fldChar w:fldCharType="separate"/>
            </w:r>
            <w:r w:rsidR="00CE7043">
              <w:rPr>
                <w:noProof/>
                <w:webHidden/>
              </w:rPr>
              <w:t>16</w:t>
            </w:r>
            <w:r w:rsidR="00D379AD">
              <w:rPr>
                <w:noProof/>
                <w:webHidden/>
              </w:rPr>
              <w:fldChar w:fldCharType="end"/>
            </w:r>
          </w:hyperlink>
        </w:p>
        <w:p w14:paraId="5A817ADE" w14:textId="1E6FCD97" w:rsidR="00D379AD" w:rsidRDefault="00236A35">
          <w:pPr>
            <w:pStyle w:val="TOC1"/>
            <w:tabs>
              <w:tab w:val="left" w:pos="660"/>
              <w:tab w:val="right" w:leader="dot" w:pos="9350"/>
            </w:tabs>
            <w:rPr>
              <w:rFonts w:eastAsiaTheme="minorEastAsia"/>
              <w:noProof/>
            </w:rPr>
          </w:pPr>
          <w:hyperlink w:anchor="_Toc511127498" w:history="1">
            <w:r w:rsidR="00D379AD" w:rsidRPr="00A6436A">
              <w:rPr>
                <w:rStyle w:val="Hyperlink"/>
                <w:rFonts w:ascii="Palatino Linotype" w:hAnsi="Palatino Linotype"/>
                <w:b/>
                <w:noProof/>
              </w:rPr>
              <w:t>V.</w:t>
            </w:r>
            <w:r w:rsidR="00D379AD">
              <w:rPr>
                <w:rFonts w:eastAsiaTheme="minorEastAsia"/>
                <w:noProof/>
              </w:rPr>
              <w:tab/>
            </w:r>
            <w:r w:rsidR="00D379AD" w:rsidRPr="00A6436A">
              <w:rPr>
                <w:rStyle w:val="Hyperlink"/>
                <w:rFonts w:ascii="Palatino Linotype" w:hAnsi="Palatino Linotype"/>
                <w:b/>
                <w:noProof/>
              </w:rPr>
              <w:t>Deceased Patient Collection</w:t>
            </w:r>
            <w:r w:rsidR="00D379AD">
              <w:rPr>
                <w:noProof/>
                <w:webHidden/>
              </w:rPr>
              <w:tab/>
            </w:r>
            <w:r w:rsidR="00D379AD">
              <w:rPr>
                <w:noProof/>
                <w:webHidden/>
              </w:rPr>
              <w:fldChar w:fldCharType="begin"/>
            </w:r>
            <w:r w:rsidR="00D379AD">
              <w:rPr>
                <w:noProof/>
                <w:webHidden/>
              </w:rPr>
              <w:instrText xml:space="preserve"> PAGEREF _Toc511127498 \h </w:instrText>
            </w:r>
            <w:r w:rsidR="00D379AD">
              <w:rPr>
                <w:noProof/>
                <w:webHidden/>
              </w:rPr>
            </w:r>
            <w:r w:rsidR="00D379AD">
              <w:rPr>
                <w:noProof/>
                <w:webHidden/>
              </w:rPr>
              <w:fldChar w:fldCharType="separate"/>
            </w:r>
            <w:r w:rsidR="00CE7043">
              <w:rPr>
                <w:noProof/>
                <w:webHidden/>
              </w:rPr>
              <w:t>19</w:t>
            </w:r>
            <w:r w:rsidR="00D379AD">
              <w:rPr>
                <w:noProof/>
                <w:webHidden/>
              </w:rPr>
              <w:fldChar w:fldCharType="end"/>
            </w:r>
          </w:hyperlink>
        </w:p>
        <w:p w14:paraId="34537C7A" w14:textId="190C419B" w:rsidR="00D379AD" w:rsidRDefault="00236A35">
          <w:pPr>
            <w:pStyle w:val="TOC1"/>
            <w:tabs>
              <w:tab w:val="left" w:pos="660"/>
              <w:tab w:val="right" w:leader="dot" w:pos="9350"/>
            </w:tabs>
            <w:rPr>
              <w:rFonts w:eastAsiaTheme="minorEastAsia"/>
              <w:noProof/>
            </w:rPr>
          </w:pPr>
          <w:hyperlink w:anchor="_Toc511127499" w:history="1">
            <w:r w:rsidR="00D379AD" w:rsidRPr="00A6436A">
              <w:rPr>
                <w:rStyle w:val="Hyperlink"/>
                <w:rFonts w:ascii="Palatino Linotype" w:hAnsi="Palatino Linotype"/>
                <w:b/>
                <w:noProof/>
              </w:rPr>
              <w:t>VI.</w:t>
            </w:r>
            <w:r w:rsidR="00D379AD">
              <w:rPr>
                <w:rFonts w:eastAsiaTheme="minorEastAsia"/>
                <w:noProof/>
              </w:rPr>
              <w:tab/>
            </w:r>
            <w:r w:rsidR="00D379AD" w:rsidRPr="00A6436A">
              <w:rPr>
                <w:rStyle w:val="Hyperlink"/>
                <w:rFonts w:ascii="Palatino Linotype" w:hAnsi="Palatino Linotype"/>
                <w:b/>
                <w:noProof/>
              </w:rPr>
              <w:t>Health Insurance Waiver</w:t>
            </w:r>
            <w:r w:rsidR="00D379AD">
              <w:rPr>
                <w:noProof/>
                <w:webHidden/>
              </w:rPr>
              <w:tab/>
            </w:r>
            <w:r w:rsidR="00D379AD">
              <w:rPr>
                <w:noProof/>
                <w:webHidden/>
              </w:rPr>
              <w:fldChar w:fldCharType="begin"/>
            </w:r>
            <w:r w:rsidR="00D379AD">
              <w:rPr>
                <w:noProof/>
                <w:webHidden/>
              </w:rPr>
              <w:instrText xml:space="preserve"> PAGEREF _Toc511127499 \h </w:instrText>
            </w:r>
            <w:r w:rsidR="00D379AD">
              <w:rPr>
                <w:noProof/>
                <w:webHidden/>
              </w:rPr>
            </w:r>
            <w:r w:rsidR="00D379AD">
              <w:rPr>
                <w:noProof/>
                <w:webHidden/>
              </w:rPr>
              <w:fldChar w:fldCharType="separate"/>
            </w:r>
            <w:r w:rsidR="00CE7043">
              <w:rPr>
                <w:noProof/>
                <w:webHidden/>
              </w:rPr>
              <w:t>20</w:t>
            </w:r>
            <w:r w:rsidR="00D379AD">
              <w:rPr>
                <w:noProof/>
                <w:webHidden/>
              </w:rPr>
              <w:fldChar w:fldCharType="end"/>
            </w:r>
          </w:hyperlink>
        </w:p>
        <w:p w14:paraId="01DB2865" w14:textId="02470F97" w:rsidR="00D379AD" w:rsidRDefault="00236A35">
          <w:pPr>
            <w:pStyle w:val="TOC1"/>
            <w:tabs>
              <w:tab w:val="right" w:leader="dot" w:pos="9350"/>
            </w:tabs>
            <w:rPr>
              <w:rFonts w:eastAsiaTheme="minorEastAsia"/>
              <w:noProof/>
            </w:rPr>
          </w:pPr>
          <w:hyperlink w:anchor="_Toc511127500" w:history="1">
            <w:r w:rsidR="00D379AD" w:rsidRPr="00A6436A">
              <w:rPr>
                <w:rStyle w:val="Hyperlink"/>
                <w:rFonts w:ascii="Palatino Linotype" w:hAnsi="Palatino Linotype"/>
                <w:b/>
                <w:noProof/>
              </w:rPr>
              <w:t>Patient Wavier of Health Insurance Coverage</w:t>
            </w:r>
            <w:r w:rsidR="00D379AD">
              <w:rPr>
                <w:noProof/>
                <w:webHidden/>
              </w:rPr>
              <w:tab/>
            </w:r>
            <w:r w:rsidR="00D379AD">
              <w:rPr>
                <w:noProof/>
                <w:webHidden/>
              </w:rPr>
              <w:fldChar w:fldCharType="begin"/>
            </w:r>
            <w:r w:rsidR="00D379AD">
              <w:rPr>
                <w:noProof/>
                <w:webHidden/>
              </w:rPr>
              <w:instrText xml:space="preserve"> PAGEREF _Toc511127500 \h </w:instrText>
            </w:r>
            <w:r w:rsidR="00D379AD">
              <w:rPr>
                <w:noProof/>
                <w:webHidden/>
              </w:rPr>
            </w:r>
            <w:r w:rsidR="00D379AD">
              <w:rPr>
                <w:noProof/>
                <w:webHidden/>
              </w:rPr>
              <w:fldChar w:fldCharType="separate"/>
            </w:r>
            <w:r w:rsidR="00CE7043">
              <w:rPr>
                <w:noProof/>
                <w:webHidden/>
              </w:rPr>
              <w:t>21</w:t>
            </w:r>
            <w:r w:rsidR="00D379AD">
              <w:rPr>
                <w:noProof/>
                <w:webHidden/>
              </w:rPr>
              <w:fldChar w:fldCharType="end"/>
            </w:r>
          </w:hyperlink>
        </w:p>
        <w:p w14:paraId="4FA95686" w14:textId="28A07E65" w:rsidR="00D379AD" w:rsidRDefault="00236A35">
          <w:pPr>
            <w:pStyle w:val="TOC1"/>
            <w:tabs>
              <w:tab w:val="left" w:pos="660"/>
              <w:tab w:val="right" w:leader="dot" w:pos="9350"/>
            </w:tabs>
            <w:rPr>
              <w:rFonts w:eastAsiaTheme="minorEastAsia"/>
              <w:noProof/>
            </w:rPr>
          </w:pPr>
          <w:hyperlink w:anchor="_Toc511127501" w:history="1">
            <w:r w:rsidR="00D379AD" w:rsidRPr="00A6436A">
              <w:rPr>
                <w:rStyle w:val="Hyperlink"/>
                <w:rFonts w:ascii="Palatino Linotype" w:hAnsi="Palatino Linotype"/>
                <w:b/>
                <w:noProof/>
              </w:rPr>
              <w:t>VII.</w:t>
            </w:r>
            <w:r w:rsidR="00D379AD">
              <w:rPr>
                <w:rFonts w:eastAsiaTheme="minorEastAsia"/>
                <w:noProof/>
              </w:rPr>
              <w:tab/>
            </w:r>
            <w:r w:rsidR="00D379AD" w:rsidRPr="00A6436A">
              <w:rPr>
                <w:rStyle w:val="Hyperlink"/>
                <w:rFonts w:ascii="Palatino Linotype" w:hAnsi="Palatino Linotype"/>
                <w:b/>
                <w:noProof/>
              </w:rPr>
              <w:t>Charge Wavier</w:t>
            </w:r>
            <w:r w:rsidR="00D379AD">
              <w:rPr>
                <w:noProof/>
                <w:webHidden/>
              </w:rPr>
              <w:tab/>
            </w:r>
            <w:r w:rsidR="00D379AD">
              <w:rPr>
                <w:noProof/>
                <w:webHidden/>
              </w:rPr>
              <w:fldChar w:fldCharType="begin"/>
            </w:r>
            <w:r w:rsidR="00D379AD">
              <w:rPr>
                <w:noProof/>
                <w:webHidden/>
              </w:rPr>
              <w:instrText xml:space="preserve"> PAGEREF _Toc511127501 \h </w:instrText>
            </w:r>
            <w:r w:rsidR="00D379AD">
              <w:rPr>
                <w:noProof/>
                <w:webHidden/>
              </w:rPr>
            </w:r>
            <w:r w:rsidR="00D379AD">
              <w:rPr>
                <w:noProof/>
                <w:webHidden/>
              </w:rPr>
              <w:fldChar w:fldCharType="separate"/>
            </w:r>
            <w:r w:rsidR="00CE7043">
              <w:rPr>
                <w:noProof/>
                <w:webHidden/>
              </w:rPr>
              <w:t>22</w:t>
            </w:r>
            <w:r w:rsidR="00D379AD">
              <w:rPr>
                <w:noProof/>
                <w:webHidden/>
              </w:rPr>
              <w:fldChar w:fldCharType="end"/>
            </w:r>
          </w:hyperlink>
        </w:p>
        <w:p w14:paraId="2E69367D" w14:textId="00EAAB03" w:rsidR="00D379AD" w:rsidRDefault="00236A35">
          <w:pPr>
            <w:pStyle w:val="TOC1"/>
            <w:tabs>
              <w:tab w:val="right" w:leader="dot" w:pos="9350"/>
            </w:tabs>
            <w:rPr>
              <w:rFonts w:eastAsiaTheme="minorEastAsia"/>
              <w:noProof/>
            </w:rPr>
          </w:pPr>
          <w:hyperlink w:anchor="_Toc511127502" w:history="1">
            <w:r w:rsidR="00D379AD" w:rsidRPr="00A6436A">
              <w:rPr>
                <w:rStyle w:val="Hyperlink"/>
                <w:rFonts w:ascii="Palatino Linotype" w:hAnsi="Palatino Linotype"/>
                <w:b/>
                <w:noProof/>
              </w:rPr>
              <w:t>Charge Wavier Form</w:t>
            </w:r>
            <w:r w:rsidR="00D379AD">
              <w:rPr>
                <w:noProof/>
                <w:webHidden/>
              </w:rPr>
              <w:tab/>
            </w:r>
            <w:r w:rsidR="00D379AD">
              <w:rPr>
                <w:noProof/>
                <w:webHidden/>
              </w:rPr>
              <w:fldChar w:fldCharType="begin"/>
            </w:r>
            <w:r w:rsidR="00D379AD">
              <w:rPr>
                <w:noProof/>
                <w:webHidden/>
              </w:rPr>
              <w:instrText xml:space="preserve"> PAGEREF _Toc511127502 \h </w:instrText>
            </w:r>
            <w:r w:rsidR="00D379AD">
              <w:rPr>
                <w:noProof/>
                <w:webHidden/>
              </w:rPr>
            </w:r>
            <w:r w:rsidR="00D379AD">
              <w:rPr>
                <w:noProof/>
                <w:webHidden/>
              </w:rPr>
              <w:fldChar w:fldCharType="separate"/>
            </w:r>
            <w:r w:rsidR="00CE7043">
              <w:rPr>
                <w:noProof/>
                <w:webHidden/>
              </w:rPr>
              <w:t>23</w:t>
            </w:r>
            <w:r w:rsidR="00D379AD">
              <w:rPr>
                <w:noProof/>
                <w:webHidden/>
              </w:rPr>
              <w:fldChar w:fldCharType="end"/>
            </w:r>
          </w:hyperlink>
        </w:p>
        <w:p w14:paraId="155C21CB" w14:textId="71994B80" w:rsidR="00D379AD" w:rsidRDefault="00236A35">
          <w:pPr>
            <w:pStyle w:val="TOC1"/>
            <w:tabs>
              <w:tab w:val="left" w:pos="880"/>
              <w:tab w:val="right" w:leader="dot" w:pos="9350"/>
            </w:tabs>
            <w:rPr>
              <w:rFonts w:eastAsiaTheme="minorEastAsia"/>
              <w:noProof/>
            </w:rPr>
          </w:pPr>
          <w:hyperlink w:anchor="_Toc511127503" w:history="1">
            <w:r w:rsidR="00D379AD" w:rsidRPr="00A6436A">
              <w:rPr>
                <w:rStyle w:val="Hyperlink"/>
                <w:rFonts w:ascii="Palatino Linotype" w:hAnsi="Palatino Linotype"/>
                <w:b/>
                <w:noProof/>
              </w:rPr>
              <w:t>VIII.</w:t>
            </w:r>
            <w:r w:rsidR="00D379AD">
              <w:rPr>
                <w:rFonts w:eastAsiaTheme="minorEastAsia"/>
                <w:noProof/>
              </w:rPr>
              <w:tab/>
            </w:r>
            <w:r w:rsidR="00D379AD" w:rsidRPr="00A6436A">
              <w:rPr>
                <w:rStyle w:val="Hyperlink"/>
                <w:rFonts w:ascii="Palatino Linotype" w:hAnsi="Palatino Linotype"/>
                <w:b/>
                <w:noProof/>
              </w:rPr>
              <w:t>Vaccine for Children Program</w:t>
            </w:r>
            <w:r w:rsidR="00D379AD">
              <w:rPr>
                <w:noProof/>
                <w:webHidden/>
              </w:rPr>
              <w:tab/>
            </w:r>
            <w:r w:rsidR="00D379AD">
              <w:rPr>
                <w:noProof/>
                <w:webHidden/>
              </w:rPr>
              <w:fldChar w:fldCharType="begin"/>
            </w:r>
            <w:r w:rsidR="00D379AD">
              <w:rPr>
                <w:noProof/>
                <w:webHidden/>
              </w:rPr>
              <w:instrText xml:space="preserve"> PAGEREF _Toc511127503 \h </w:instrText>
            </w:r>
            <w:r w:rsidR="00D379AD">
              <w:rPr>
                <w:noProof/>
                <w:webHidden/>
              </w:rPr>
            </w:r>
            <w:r w:rsidR="00D379AD">
              <w:rPr>
                <w:noProof/>
                <w:webHidden/>
              </w:rPr>
              <w:fldChar w:fldCharType="separate"/>
            </w:r>
            <w:r w:rsidR="00CE7043">
              <w:rPr>
                <w:noProof/>
                <w:webHidden/>
              </w:rPr>
              <w:t>24</w:t>
            </w:r>
            <w:r w:rsidR="00D379AD">
              <w:rPr>
                <w:noProof/>
                <w:webHidden/>
              </w:rPr>
              <w:fldChar w:fldCharType="end"/>
            </w:r>
          </w:hyperlink>
        </w:p>
        <w:p w14:paraId="0A892E0F" w14:textId="77777777" w:rsidR="00084E3E" w:rsidRPr="00084E3E" w:rsidRDefault="00084E3E">
          <w:pPr>
            <w:rPr>
              <w:rFonts w:ascii="Palatino Linotype" w:hAnsi="Palatino Linotype"/>
            </w:rPr>
          </w:pPr>
          <w:r w:rsidRPr="00084E3E">
            <w:rPr>
              <w:rFonts w:ascii="Palatino Linotype" w:hAnsi="Palatino Linotype"/>
              <w:b/>
              <w:bCs/>
              <w:noProof/>
            </w:rPr>
            <w:fldChar w:fldCharType="end"/>
          </w:r>
        </w:p>
      </w:sdtContent>
    </w:sdt>
    <w:p w14:paraId="4BB8A999" w14:textId="77777777" w:rsidR="00084E3E" w:rsidRDefault="00084E3E" w:rsidP="00631DAA">
      <w:pPr>
        <w:jc w:val="center"/>
        <w:rPr>
          <w:rFonts w:ascii="Palatino Linotype" w:hAnsi="Palatino Linotype"/>
          <w:b/>
          <w:sz w:val="24"/>
          <w:szCs w:val="24"/>
        </w:rPr>
      </w:pPr>
    </w:p>
    <w:p w14:paraId="064F3C9C" w14:textId="77777777" w:rsidR="00631DAA" w:rsidRDefault="00631DAA" w:rsidP="00631DAA">
      <w:pPr>
        <w:jc w:val="center"/>
        <w:rPr>
          <w:rFonts w:ascii="Palatino Linotype" w:hAnsi="Palatino Linotype"/>
          <w:b/>
          <w:sz w:val="24"/>
          <w:szCs w:val="24"/>
        </w:rPr>
      </w:pPr>
    </w:p>
    <w:p w14:paraId="28D4E0F9" w14:textId="77777777" w:rsidR="00631DAA" w:rsidRDefault="00631DAA" w:rsidP="00631DAA">
      <w:pPr>
        <w:jc w:val="center"/>
        <w:rPr>
          <w:rFonts w:ascii="Palatino Linotype" w:hAnsi="Palatino Linotype"/>
          <w:b/>
          <w:sz w:val="24"/>
          <w:szCs w:val="24"/>
        </w:rPr>
      </w:pPr>
    </w:p>
    <w:p w14:paraId="09C7820F" w14:textId="77777777" w:rsidR="00631DAA" w:rsidRDefault="00631DAA" w:rsidP="00631DAA">
      <w:pPr>
        <w:jc w:val="center"/>
        <w:rPr>
          <w:rFonts w:ascii="Palatino Linotype" w:hAnsi="Palatino Linotype"/>
          <w:b/>
          <w:sz w:val="24"/>
          <w:szCs w:val="24"/>
        </w:rPr>
      </w:pPr>
    </w:p>
    <w:p w14:paraId="45D52582" w14:textId="77777777" w:rsidR="00084E3E" w:rsidRDefault="00084E3E" w:rsidP="00631DAA">
      <w:pPr>
        <w:jc w:val="center"/>
        <w:rPr>
          <w:rFonts w:ascii="Palatino Linotype" w:hAnsi="Palatino Linotype"/>
          <w:b/>
          <w:sz w:val="24"/>
          <w:szCs w:val="24"/>
        </w:rPr>
      </w:pPr>
    </w:p>
    <w:p w14:paraId="1D0CBE93" w14:textId="77777777" w:rsidR="00084E3E" w:rsidRDefault="00084E3E" w:rsidP="00631DAA">
      <w:pPr>
        <w:jc w:val="center"/>
        <w:rPr>
          <w:rFonts w:ascii="Palatino Linotype" w:hAnsi="Palatino Linotype"/>
          <w:b/>
          <w:sz w:val="24"/>
          <w:szCs w:val="24"/>
        </w:rPr>
      </w:pPr>
    </w:p>
    <w:p w14:paraId="0CF7D8C9" w14:textId="77777777" w:rsidR="00084E3E" w:rsidRDefault="00084E3E" w:rsidP="00631DAA">
      <w:pPr>
        <w:jc w:val="center"/>
        <w:rPr>
          <w:rFonts w:ascii="Palatino Linotype" w:hAnsi="Palatino Linotype"/>
          <w:b/>
          <w:sz w:val="24"/>
          <w:szCs w:val="24"/>
        </w:rPr>
      </w:pPr>
    </w:p>
    <w:p w14:paraId="1B444028" w14:textId="77777777" w:rsidR="00084E3E" w:rsidRDefault="00084E3E" w:rsidP="00631DAA">
      <w:pPr>
        <w:jc w:val="center"/>
        <w:rPr>
          <w:rFonts w:ascii="Palatino Linotype" w:hAnsi="Palatino Linotype"/>
          <w:b/>
          <w:sz w:val="24"/>
          <w:szCs w:val="24"/>
        </w:rPr>
      </w:pPr>
    </w:p>
    <w:p w14:paraId="245E0DA8" w14:textId="77777777" w:rsidR="00084E3E" w:rsidRDefault="00084E3E" w:rsidP="00631DAA">
      <w:pPr>
        <w:jc w:val="center"/>
        <w:rPr>
          <w:rFonts w:ascii="Palatino Linotype" w:hAnsi="Palatino Linotype"/>
          <w:b/>
          <w:sz w:val="24"/>
          <w:szCs w:val="24"/>
        </w:rPr>
      </w:pPr>
    </w:p>
    <w:p w14:paraId="473EB8AD" w14:textId="77777777" w:rsidR="00084E3E" w:rsidRDefault="00084E3E" w:rsidP="00631DAA">
      <w:pPr>
        <w:jc w:val="center"/>
        <w:rPr>
          <w:rFonts w:ascii="Palatino Linotype" w:hAnsi="Palatino Linotype"/>
          <w:b/>
          <w:sz w:val="24"/>
          <w:szCs w:val="24"/>
        </w:rPr>
      </w:pPr>
    </w:p>
    <w:p w14:paraId="4C3FAC19" w14:textId="77777777" w:rsidR="00084E3E" w:rsidRDefault="00084E3E" w:rsidP="00631DAA">
      <w:pPr>
        <w:jc w:val="center"/>
        <w:rPr>
          <w:rFonts w:ascii="Palatino Linotype" w:hAnsi="Palatino Linotype"/>
          <w:b/>
          <w:sz w:val="24"/>
          <w:szCs w:val="24"/>
        </w:rPr>
      </w:pPr>
    </w:p>
    <w:p w14:paraId="41BA2076" w14:textId="77777777" w:rsidR="00084E3E" w:rsidRDefault="00084E3E" w:rsidP="00631DAA">
      <w:pPr>
        <w:jc w:val="center"/>
        <w:rPr>
          <w:rFonts w:ascii="Palatino Linotype" w:hAnsi="Palatino Linotype"/>
          <w:b/>
          <w:sz w:val="24"/>
          <w:szCs w:val="24"/>
        </w:rPr>
      </w:pPr>
    </w:p>
    <w:p w14:paraId="1C7C1F7E" w14:textId="77777777" w:rsidR="00084E3E" w:rsidRDefault="00084E3E" w:rsidP="00631DAA">
      <w:pPr>
        <w:jc w:val="center"/>
        <w:rPr>
          <w:rFonts w:ascii="Palatino Linotype" w:hAnsi="Palatino Linotype"/>
          <w:b/>
          <w:sz w:val="24"/>
          <w:szCs w:val="24"/>
        </w:rPr>
      </w:pPr>
    </w:p>
    <w:p w14:paraId="60D0E955" w14:textId="77777777" w:rsidR="00084E3E" w:rsidRDefault="00084E3E" w:rsidP="00631DAA">
      <w:pPr>
        <w:jc w:val="center"/>
        <w:rPr>
          <w:rFonts w:ascii="Palatino Linotype" w:hAnsi="Palatino Linotype"/>
          <w:b/>
          <w:sz w:val="24"/>
          <w:szCs w:val="24"/>
        </w:rPr>
      </w:pPr>
    </w:p>
    <w:p w14:paraId="4994436F" w14:textId="77777777" w:rsidR="00084E3E" w:rsidRPr="00837079" w:rsidRDefault="00084E3E" w:rsidP="00837079">
      <w:pPr>
        <w:pStyle w:val="Heading1"/>
        <w:ind w:left="2160" w:firstLine="720"/>
        <w:jc w:val="center"/>
        <w:rPr>
          <w:rFonts w:ascii="Palatino Linotype" w:hAnsi="Palatino Linotype"/>
          <w:b/>
          <w:color w:val="auto"/>
        </w:rPr>
      </w:pPr>
      <w:bookmarkStart w:id="0" w:name="_Toc511127492"/>
      <w:r w:rsidRPr="00837079">
        <w:rPr>
          <w:rFonts w:ascii="Palatino Linotype" w:hAnsi="Palatino Linotype"/>
          <w:b/>
          <w:noProof/>
          <w:color w:val="auto"/>
          <w:sz w:val="28"/>
          <w:szCs w:val="28"/>
        </w:rPr>
        <w:lastRenderedPageBreak/>
        <w:drawing>
          <wp:anchor distT="0" distB="0" distL="114300" distR="114300" simplePos="0" relativeHeight="251659264" behindDoc="1" locked="0" layoutInCell="1" allowOverlap="1" wp14:anchorId="02C9B4E2" wp14:editId="0F2CE3E6">
            <wp:simplePos x="0" y="0"/>
            <wp:positionH relativeFrom="margin">
              <wp:posOffset>180975</wp:posOffset>
            </wp:positionH>
            <wp:positionV relativeFrom="paragraph">
              <wp:posOffset>-241300</wp:posOffset>
            </wp:positionV>
            <wp:extent cx="1618488" cy="1408176"/>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1408176"/>
                    </a:xfrm>
                    <a:prstGeom prst="rect">
                      <a:avLst/>
                    </a:prstGeom>
                  </pic:spPr>
                </pic:pic>
              </a:graphicData>
            </a:graphic>
            <wp14:sizeRelH relativeFrom="page">
              <wp14:pctWidth>0</wp14:pctWidth>
            </wp14:sizeRelH>
            <wp14:sizeRelV relativeFrom="page">
              <wp14:pctHeight>0</wp14:pctHeight>
            </wp14:sizeRelV>
          </wp:anchor>
        </w:drawing>
      </w:r>
      <w:r w:rsidRPr="00837079">
        <w:rPr>
          <w:rFonts w:ascii="Palatino Linotype" w:hAnsi="Palatino Linotype"/>
          <w:b/>
          <w:color w:val="auto"/>
        </w:rPr>
        <w:t>Tuscarawas County Health Department Payment Agreement</w:t>
      </w:r>
      <w:bookmarkEnd w:id="0"/>
    </w:p>
    <w:p w14:paraId="57EBE632" w14:textId="77777777" w:rsidR="00084E3E" w:rsidRPr="00084E3E" w:rsidRDefault="00084E3E" w:rsidP="00084E3E">
      <w:pPr>
        <w:ind w:left="2160" w:firstLine="720"/>
        <w:jc w:val="center"/>
        <w:rPr>
          <w:rFonts w:ascii="Palatino Linotype" w:hAnsi="Palatino Linotype"/>
          <w:b/>
          <w:sz w:val="28"/>
          <w:szCs w:val="28"/>
        </w:rPr>
      </w:pPr>
      <w:r w:rsidRPr="00084E3E">
        <w:rPr>
          <w:rFonts w:ascii="Palatino Linotype" w:hAnsi="Palatino Linotype"/>
          <w:b/>
          <w:sz w:val="28"/>
          <w:szCs w:val="28"/>
        </w:rPr>
        <w:t>Medical Clinic &amp; Alcohol and Addiction Program</w:t>
      </w:r>
    </w:p>
    <w:p w14:paraId="0FEAE316" w14:textId="77777777" w:rsidR="00084E3E" w:rsidRDefault="00084E3E" w:rsidP="00631DAA">
      <w:pPr>
        <w:jc w:val="center"/>
        <w:rPr>
          <w:rFonts w:ascii="Palatino Linotype" w:hAnsi="Palatino Linotype"/>
          <w:b/>
          <w:sz w:val="24"/>
          <w:szCs w:val="24"/>
        </w:rPr>
      </w:pPr>
    </w:p>
    <w:p w14:paraId="41166B14" w14:textId="09339785" w:rsidR="00084E3E" w:rsidRDefault="0011266E" w:rsidP="0011266E">
      <w:pPr>
        <w:jc w:val="both"/>
        <w:rPr>
          <w:rFonts w:ascii="Palatino Linotype" w:hAnsi="Palatino Linotype"/>
          <w:sz w:val="24"/>
          <w:szCs w:val="24"/>
        </w:rPr>
      </w:pPr>
      <w:r>
        <w:rPr>
          <w:rFonts w:ascii="Palatino Linotype" w:hAnsi="Palatino Linotype"/>
          <w:b/>
          <w:sz w:val="24"/>
          <w:szCs w:val="24"/>
        </w:rPr>
        <w:t>Co Pays:</w:t>
      </w:r>
      <w:r>
        <w:rPr>
          <w:rFonts w:ascii="Palatino Linotype" w:hAnsi="Palatino Linotype"/>
          <w:sz w:val="24"/>
          <w:szCs w:val="24"/>
        </w:rPr>
        <w:t xml:space="preserve"> Are due at time of service.  </w:t>
      </w:r>
    </w:p>
    <w:p w14:paraId="1416BEED" w14:textId="77777777" w:rsidR="00F35F81" w:rsidRDefault="0011266E" w:rsidP="0011266E">
      <w:pPr>
        <w:jc w:val="both"/>
        <w:rPr>
          <w:rFonts w:ascii="Palatino Linotype" w:hAnsi="Palatino Linotype"/>
          <w:sz w:val="24"/>
          <w:szCs w:val="24"/>
        </w:rPr>
      </w:pPr>
      <w:r w:rsidRPr="0011266E">
        <w:rPr>
          <w:rFonts w:ascii="Palatino Linotype" w:hAnsi="Palatino Linotype"/>
          <w:b/>
          <w:sz w:val="24"/>
          <w:szCs w:val="24"/>
        </w:rPr>
        <w:t>Self-Pay:</w:t>
      </w:r>
      <w:r>
        <w:rPr>
          <w:rFonts w:ascii="Palatino Linotype" w:hAnsi="Palatino Linotype"/>
          <w:sz w:val="24"/>
          <w:szCs w:val="24"/>
        </w:rPr>
        <w:t xml:space="preserve"> Unless the service is paid entirely by a third party, such as an insurance company, you are expected to pay any balance due.  You MUST bring proof of income and complete the sliding fee discount application to be eligible for the sliding fee scale.  Sliding fee discounts are only available to persons without insurance.  Failure to complete the application or provide proof of income at the time of service will render you responsible for 100% of the service charges.  </w:t>
      </w:r>
    </w:p>
    <w:p w14:paraId="47A749B6" w14:textId="77777777" w:rsidR="0011266E" w:rsidRPr="0011266E" w:rsidRDefault="0011266E" w:rsidP="0011266E">
      <w:pPr>
        <w:jc w:val="both"/>
        <w:rPr>
          <w:rFonts w:ascii="Palatino Linotype" w:hAnsi="Palatino Linotype"/>
          <w:sz w:val="24"/>
          <w:szCs w:val="24"/>
        </w:rPr>
      </w:pPr>
      <w:r w:rsidRPr="00F35F81">
        <w:rPr>
          <w:rFonts w:ascii="Palatino Linotype" w:hAnsi="Palatino Linotype"/>
          <w:b/>
          <w:sz w:val="24"/>
          <w:szCs w:val="24"/>
        </w:rPr>
        <w:t>Alternative payment sources:</w:t>
      </w:r>
      <w:r w:rsidRPr="0011266E">
        <w:rPr>
          <w:rFonts w:ascii="Palatino Linotype" w:hAnsi="Palatino Linotype"/>
          <w:sz w:val="24"/>
          <w:szCs w:val="24"/>
        </w:rPr>
        <w:t xml:space="preserve"> All alternative payment resources must be exhausted, including all third-party payment from insurance(s), Federal and State programs.</w:t>
      </w:r>
    </w:p>
    <w:p w14:paraId="77C3AD1F" w14:textId="77777777" w:rsidR="0011266E" w:rsidRPr="0011266E" w:rsidRDefault="0011266E" w:rsidP="0011266E">
      <w:pPr>
        <w:jc w:val="both"/>
        <w:rPr>
          <w:rFonts w:ascii="Palatino Linotype" w:hAnsi="Palatino Linotype"/>
          <w:sz w:val="24"/>
          <w:szCs w:val="24"/>
        </w:rPr>
      </w:pPr>
      <w:r w:rsidRPr="00F35F81">
        <w:rPr>
          <w:rFonts w:ascii="Palatino Linotype" w:hAnsi="Palatino Linotype"/>
          <w:b/>
          <w:sz w:val="24"/>
          <w:szCs w:val="24"/>
        </w:rPr>
        <w:t xml:space="preserve">Completion of </w:t>
      </w:r>
      <w:r w:rsidR="00F35F81" w:rsidRPr="00F35F81">
        <w:rPr>
          <w:rFonts w:ascii="Palatino Linotype" w:hAnsi="Palatino Linotype"/>
          <w:b/>
          <w:sz w:val="24"/>
          <w:szCs w:val="24"/>
        </w:rPr>
        <w:t xml:space="preserve">Sliding Fee Discount </w:t>
      </w:r>
      <w:r w:rsidRPr="00F35F81">
        <w:rPr>
          <w:rFonts w:ascii="Palatino Linotype" w:hAnsi="Palatino Linotype"/>
          <w:b/>
          <w:sz w:val="24"/>
          <w:szCs w:val="24"/>
        </w:rPr>
        <w:t>Application:</w:t>
      </w:r>
      <w:r w:rsidRPr="0011266E">
        <w:rPr>
          <w:rFonts w:ascii="Palatino Linotype" w:hAnsi="Palatino Linotype"/>
          <w:sz w:val="24"/>
          <w:szCs w:val="24"/>
        </w:rPr>
        <w:t xml:space="preserve"> The patient/responsible party must complete the Sliding Fee Discount Program application in its entirety. By signing the Sliding Fee Discount Program application, persons authorize </w:t>
      </w:r>
      <w:r w:rsidR="001B1402">
        <w:rPr>
          <w:rFonts w:ascii="Palatino Linotype" w:hAnsi="Palatino Linotype"/>
          <w:sz w:val="24"/>
          <w:szCs w:val="24"/>
        </w:rPr>
        <w:t>Tuscarawas County Health Department (</w:t>
      </w:r>
      <w:r w:rsidRPr="0011266E">
        <w:rPr>
          <w:rFonts w:ascii="Palatino Linotype" w:hAnsi="Palatino Linotype"/>
          <w:sz w:val="24"/>
          <w:szCs w:val="24"/>
        </w:rPr>
        <w:t>TCHD</w:t>
      </w:r>
      <w:r w:rsidR="001B1402">
        <w:rPr>
          <w:rFonts w:ascii="Palatino Linotype" w:hAnsi="Palatino Linotype"/>
          <w:sz w:val="24"/>
          <w:szCs w:val="24"/>
        </w:rPr>
        <w:t>)</w:t>
      </w:r>
      <w:r w:rsidRPr="0011266E">
        <w:rPr>
          <w:rFonts w:ascii="Palatino Linotype" w:hAnsi="Palatino Linotype"/>
          <w:sz w:val="24"/>
          <w:szCs w:val="24"/>
        </w:rPr>
        <w:t xml:space="preserve"> 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 </w:t>
      </w:r>
    </w:p>
    <w:p w14:paraId="28D56E95" w14:textId="77777777" w:rsidR="00F35F81" w:rsidRDefault="0011266E" w:rsidP="00F35F81">
      <w:pPr>
        <w:ind w:left="720"/>
        <w:jc w:val="both"/>
        <w:rPr>
          <w:rFonts w:ascii="Palatino Linotype" w:hAnsi="Palatino Linotype"/>
          <w:sz w:val="24"/>
          <w:szCs w:val="24"/>
        </w:rPr>
      </w:pPr>
      <w:r w:rsidRPr="00F35F81">
        <w:rPr>
          <w:rFonts w:ascii="Palatino Linotype" w:hAnsi="Palatino Linotype"/>
          <w:b/>
          <w:sz w:val="24"/>
          <w:szCs w:val="24"/>
        </w:rPr>
        <w:t>Eligibility:</w:t>
      </w:r>
      <w:r w:rsidRPr="0011266E">
        <w:rPr>
          <w:rFonts w:ascii="Palatino Linotype" w:hAnsi="Palatino Linotype"/>
          <w:sz w:val="24"/>
          <w:szCs w:val="24"/>
        </w:rPr>
        <w:t xml:space="preserve"> Discounts will be based on income and family size only. TCHD uses the Census Bureau definitions of each.</w:t>
      </w:r>
    </w:p>
    <w:p w14:paraId="1F000866" w14:textId="77777777" w:rsidR="00F35F81" w:rsidRPr="00F35F81" w:rsidRDefault="0011266E" w:rsidP="00F35F81">
      <w:pPr>
        <w:pStyle w:val="ListParagraph"/>
        <w:numPr>
          <w:ilvl w:val="0"/>
          <w:numId w:val="4"/>
        </w:numPr>
        <w:jc w:val="both"/>
        <w:rPr>
          <w:rFonts w:ascii="Palatino Linotype" w:hAnsi="Palatino Linotype"/>
          <w:sz w:val="24"/>
          <w:szCs w:val="24"/>
        </w:rPr>
      </w:pPr>
      <w:r w:rsidRPr="00F35F81">
        <w:rPr>
          <w:rFonts w:ascii="Palatino Linotype" w:hAnsi="Palatino Linotype"/>
          <w:sz w:val="24"/>
          <w:szCs w:val="24"/>
        </w:rPr>
        <w:t xml:space="preserve">Family is defined as: a group of two people or more (one of whom is the </w:t>
      </w:r>
      <w:r w:rsidR="00F35F81" w:rsidRPr="00F35F81">
        <w:rPr>
          <w:rFonts w:ascii="Palatino Linotype" w:hAnsi="Palatino Linotype"/>
          <w:sz w:val="24"/>
          <w:szCs w:val="24"/>
        </w:rPr>
        <w:t xml:space="preserve">  </w:t>
      </w:r>
      <w:r w:rsidRPr="00F35F81">
        <w:rPr>
          <w:rFonts w:ascii="Palatino Linotype" w:hAnsi="Palatino Linotype"/>
          <w:sz w:val="24"/>
          <w:szCs w:val="24"/>
        </w:rPr>
        <w:t>householder) related by birth, marriage, or adoption and residing together; all such people (including related subfamily members) are considered as members of one family.</w:t>
      </w:r>
    </w:p>
    <w:p w14:paraId="5F4EE25B" w14:textId="77777777" w:rsidR="0011266E" w:rsidRPr="00F35F81" w:rsidRDefault="0011266E" w:rsidP="0011266E">
      <w:pPr>
        <w:pStyle w:val="ListParagraph"/>
        <w:numPr>
          <w:ilvl w:val="0"/>
          <w:numId w:val="4"/>
        </w:numPr>
        <w:jc w:val="both"/>
        <w:rPr>
          <w:rFonts w:ascii="Palatino Linotype" w:hAnsi="Palatino Linotype"/>
          <w:sz w:val="24"/>
          <w:szCs w:val="24"/>
        </w:rPr>
      </w:pPr>
      <w:r w:rsidRPr="00F35F81">
        <w:rPr>
          <w:rFonts w:ascii="Palatino Linotype" w:hAnsi="Palatino Linotype"/>
          <w:sz w:val="24"/>
          <w:szCs w:val="24"/>
        </w:rPr>
        <w:t>Income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w:t>
      </w:r>
    </w:p>
    <w:p w14:paraId="704EAAD3" w14:textId="77777777" w:rsidR="00F35F81" w:rsidRDefault="0011266E" w:rsidP="0011266E">
      <w:pPr>
        <w:jc w:val="both"/>
        <w:rPr>
          <w:rFonts w:ascii="Palatino Linotype" w:hAnsi="Palatino Linotype"/>
          <w:sz w:val="24"/>
          <w:szCs w:val="24"/>
        </w:rPr>
      </w:pPr>
      <w:r w:rsidRPr="00F35F81">
        <w:rPr>
          <w:rFonts w:ascii="Palatino Linotype" w:hAnsi="Palatino Linotype"/>
          <w:b/>
          <w:sz w:val="24"/>
          <w:szCs w:val="24"/>
        </w:rPr>
        <w:lastRenderedPageBreak/>
        <w:t>Income verification</w:t>
      </w:r>
      <w:r w:rsidR="00F35F81">
        <w:rPr>
          <w:rFonts w:ascii="Palatino Linotype" w:hAnsi="Palatino Linotype"/>
          <w:b/>
          <w:sz w:val="24"/>
          <w:szCs w:val="24"/>
        </w:rPr>
        <w:t xml:space="preserve"> for Sliding Fee Discount</w:t>
      </w:r>
      <w:r w:rsidRPr="00F35F81">
        <w:rPr>
          <w:rFonts w:ascii="Palatino Linotype" w:hAnsi="Palatino Linotype"/>
          <w:b/>
          <w:sz w:val="24"/>
          <w:szCs w:val="24"/>
        </w:rPr>
        <w:t>:</w:t>
      </w:r>
      <w:r w:rsidRPr="0011266E">
        <w:rPr>
          <w:rFonts w:ascii="Palatino Linotype" w:hAnsi="Palatino Linotype"/>
          <w:sz w:val="24"/>
          <w:szCs w:val="24"/>
        </w:rPr>
        <w:t xml:space="preserve"> Applicants must provide one of the following: prior year 1040,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Self-declaration of Income may only be used in special circumstances including patients enrolled in the reproductive health and wellness program (RHW). Patients who are unable to provide written verification must provide a signed statement of income, and why (s)he is unable to provide independent verification. This statement will be presented to TCHD’s Health Commissioner or his/her designee for review and final determination as to the sliding fee percentage. Self-declared patients will be responsible for 100% of their charges until management deter</w:t>
      </w:r>
      <w:r w:rsidR="00F35F81">
        <w:rPr>
          <w:rFonts w:ascii="Palatino Linotype" w:hAnsi="Palatino Linotype"/>
          <w:sz w:val="24"/>
          <w:szCs w:val="24"/>
        </w:rPr>
        <w:t>mines the appropriate category.</w:t>
      </w:r>
    </w:p>
    <w:p w14:paraId="4F6D6DC0" w14:textId="77777777" w:rsidR="00CE7043" w:rsidRPr="00CE7043" w:rsidRDefault="0011266E" w:rsidP="00CE7043">
      <w:pPr>
        <w:ind w:left="720"/>
        <w:jc w:val="both"/>
        <w:rPr>
          <w:rFonts w:ascii="Palatino Linotype" w:hAnsi="Palatino Linotype"/>
          <w:sz w:val="24"/>
          <w:szCs w:val="24"/>
        </w:rPr>
      </w:pPr>
      <w:r w:rsidRPr="0011266E">
        <w:rPr>
          <w:rFonts w:ascii="Palatino Linotype" w:hAnsi="Palatino Linotype"/>
          <w:sz w:val="24"/>
          <w:szCs w:val="24"/>
        </w:rPr>
        <w:t xml:space="preserve">For Reproductive Health and Wellness patients only, TCHD cannot require proof of income and must rely on patient declaration of income if no other income verification is available in order to determine where the patient falls on the sliding fee scale. Eligibility for discounts for un-emancipated minors who receive confidential services is based on the income of the minor.  </w:t>
      </w:r>
    </w:p>
    <w:p w14:paraId="14FC64D4" w14:textId="341832BF" w:rsidR="0011266E" w:rsidRPr="0011266E" w:rsidRDefault="00CE7043" w:rsidP="00CE7043">
      <w:pPr>
        <w:ind w:left="720"/>
        <w:jc w:val="both"/>
        <w:rPr>
          <w:rFonts w:ascii="Palatino Linotype" w:hAnsi="Palatino Linotype"/>
          <w:sz w:val="24"/>
          <w:szCs w:val="24"/>
        </w:rPr>
      </w:pPr>
      <w:r w:rsidRPr="00CE7043">
        <w:rPr>
          <w:rFonts w:ascii="Palatino Linotype" w:hAnsi="Palatino Linotype"/>
          <w:sz w:val="24"/>
          <w:szCs w:val="24"/>
        </w:rPr>
        <w:t>Fees must be waived for individuals with family incomes above 100% on the FPL who, as determined by the service sit project director, are unable, for good reason cause, to pay for family planning services.</w:t>
      </w:r>
    </w:p>
    <w:p w14:paraId="31B4DC61" w14:textId="77777777" w:rsidR="0011266E" w:rsidRPr="0011266E" w:rsidRDefault="00F35F81" w:rsidP="0011266E">
      <w:pPr>
        <w:jc w:val="both"/>
        <w:rPr>
          <w:rFonts w:ascii="Palatino Linotype" w:hAnsi="Palatino Linotype"/>
          <w:sz w:val="24"/>
          <w:szCs w:val="24"/>
        </w:rPr>
      </w:pPr>
      <w:r>
        <w:rPr>
          <w:rFonts w:ascii="Palatino Linotype" w:hAnsi="Palatino Linotype"/>
          <w:b/>
          <w:sz w:val="24"/>
          <w:szCs w:val="24"/>
        </w:rPr>
        <w:t xml:space="preserve">Sliding Fee </w:t>
      </w:r>
      <w:r w:rsidR="0011266E" w:rsidRPr="00F35F81">
        <w:rPr>
          <w:rFonts w:ascii="Palatino Linotype" w:hAnsi="Palatino Linotype"/>
          <w:b/>
          <w:sz w:val="24"/>
          <w:szCs w:val="24"/>
        </w:rPr>
        <w:t>Discounts:</w:t>
      </w:r>
      <w:r w:rsidR="0011266E" w:rsidRPr="0011266E">
        <w:rPr>
          <w:rFonts w:ascii="Palatino Linotype" w:hAnsi="Palatino Linotype"/>
          <w:sz w:val="24"/>
          <w:szCs w:val="24"/>
        </w:rPr>
        <w:t xml:space="preserve"> Those with incomes at or below 100% of poverty will receive a full 100% discount. Those with incomes above 100% of poverty, but at or below 250% of poverty, will be charged according to the attached sliding fee schedule. The sliding fee schedule will be updated during the first quarter of every calendar year with the latest Federal Poverty Guidelines.</w:t>
      </w:r>
    </w:p>
    <w:p w14:paraId="02773408" w14:textId="77777777" w:rsidR="0011266E" w:rsidRPr="0011266E" w:rsidRDefault="0011266E" w:rsidP="0011266E">
      <w:pPr>
        <w:jc w:val="both"/>
        <w:rPr>
          <w:rFonts w:ascii="Palatino Linotype" w:hAnsi="Palatino Linotype"/>
          <w:sz w:val="24"/>
          <w:szCs w:val="24"/>
        </w:rPr>
      </w:pPr>
      <w:r w:rsidRPr="00F35F81">
        <w:rPr>
          <w:rFonts w:ascii="Palatino Linotype" w:hAnsi="Palatino Linotype"/>
          <w:b/>
          <w:sz w:val="24"/>
          <w:szCs w:val="24"/>
        </w:rPr>
        <w:t>Voluntary Donations:</w:t>
      </w:r>
      <w:r w:rsidRPr="0011266E">
        <w:rPr>
          <w:rFonts w:ascii="Palatino Linotype" w:hAnsi="Palatino Linotype"/>
          <w:sz w:val="24"/>
          <w:szCs w:val="24"/>
        </w:rPr>
        <w:t xml:space="preserve"> Donations are accepted regardless of placement on the sliding fee scale. </w:t>
      </w:r>
    </w:p>
    <w:p w14:paraId="3213D2A0" w14:textId="77777777" w:rsidR="0011266E" w:rsidRPr="0011266E" w:rsidRDefault="0011266E" w:rsidP="0011266E">
      <w:pPr>
        <w:jc w:val="both"/>
        <w:rPr>
          <w:rFonts w:ascii="Palatino Linotype" w:hAnsi="Palatino Linotype"/>
          <w:sz w:val="24"/>
          <w:szCs w:val="24"/>
        </w:rPr>
      </w:pPr>
      <w:r w:rsidRPr="00F35F81">
        <w:rPr>
          <w:rFonts w:ascii="Palatino Linotype" w:hAnsi="Palatino Linotype"/>
          <w:b/>
          <w:sz w:val="24"/>
          <w:szCs w:val="24"/>
        </w:rPr>
        <w:t>Nominal Fee:</w:t>
      </w:r>
      <w:r w:rsidRPr="0011266E">
        <w:rPr>
          <w:rFonts w:ascii="Palatino Linotype" w:hAnsi="Palatino Linotype"/>
          <w:sz w:val="24"/>
          <w:szCs w:val="24"/>
        </w:rPr>
        <w:t xml:space="preserve"> Clinic patients receiving a full discount will be assessed a $20 nominal charge per visit. However, patients will not be denied services due to an inability to pay.  If unable to pay at time of service the patient’s account should be billed accordingly. The nominal fee is not a threshold for receiving care and thus, is not a minimum fee or co-payment.</w:t>
      </w:r>
    </w:p>
    <w:p w14:paraId="0F2864CC" w14:textId="77777777" w:rsidR="0011266E" w:rsidRPr="0011266E" w:rsidRDefault="0011266E" w:rsidP="0011266E">
      <w:pPr>
        <w:jc w:val="both"/>
        <w:rPr>
          <w:rFonts w:ascii="Palatino Linotype" w:hAnsi="Palatino Linotype"/>
          <w:sz w:val="24"/>
          <w:szCs w:val="24"/>
        </w:rPr>
      </w:pPr>
    </w:p>
    <w:p w14:paraId="1BAFAE1E" w14:textId="4917DD78" w:rsidR="0011266E" w:rsidRDefault="00F35F81" w:rsidP="0011266E">
      <w:pPr>
        <w:jc w:val="both"/>
        <w:rPr>
          <w:rFonts w:ascii="Palatino Linotype" w:hAnsi="Palatino Linotype"/>
          <w:sz w:val="24"/>
          <w:szCs w:val="24"/>
        </w:rPr>
      </w:pPr>
      <w:r>
        <w:rPr>
          <w:rFonts w:ascii="Palatino Linotype" w:hAnsi="Palatino Linotype"/>
          <w:b/>
          <w:sz w:val="24"/>
          <w:szCs w:val="24"/>
        </w:rPr>
        <w:lastRenderedPageBreak/>
        <w:t>Sliding Fee Discount Applicant N</w:t>
      </w:r>
      <w:r w:rsidR="0011266E" w:rsidRPr="00F35F81">
        <w:rPr>
          <w:rFonts w:ascii="Palatino Linotype" w:hAnsi="Palatino Linotype"/>
          <w:b/>
          <w:sz w:val="24"/>
          <w:szCs w:val="24"/>
        </w:rPr>
        <w:t>otification</w:t>
      </w:r>
      <w:r w:rsidR="0011266E" w:rsidRPr="0011266E">
        <w:rPr>
          <w:rFonts w:ascii="Palatino Linotype" w:hAnsi="Palatino Linotype"/>
          <w:sz w:val="24"/>
          <w:szCs w:val="24"/>
        </w:rPr>
        <w:t xml:space="preserve">: The Sliding Fee Discount Program determination will be provided to the applicant(s) in </w:t>
      </w:r>
      <w:r w:rsidR="00CE7043" w:rsidRPr="0011266E">
        <w:rPr>
          <w:rFonts w:ascii="Palatino Linotype" w:hAnsi="Palatino Linotype"/>
          <w:sz w:val="24"/>
          <w:szCs w:val="24"/>
        </w:rPr>
        <w:t>writing and</w:t>
      </w:r>
      <w:r w:rsidR="0011266E" w:rsidRPr="0011266E">
        <w:rPr>
          <w:rFonts w:ascii="Palatino Linotype" w:hAnsi="Palatino Linotype"/>
          <w:sz w:val="24"/>
          <w:szCs w:val="24"/>
        </w:rPr>
        <w:t xml:space="preserve"> will include the percentage of Sliding Fee Discount Program write off, or, if applicable, the reason for denial. If the application is approved for less than a 100% discount or denied, the patient and/or responsible party must immediately establish payment arrangements with TCHD. </w:t>
      </w:r>
    </w:p>
    <w:p w14:paraId="3DB77DBB" w14:textId="77777777" w:rsidR="00F35F81" w:rsidRDefault="00F35F81" w:rsidP="0011266E">
      <w:pPr>
        <w:jc w:val="both"/>
        <w:rPr>
          <w:rFonts w:ascii="Palatino Linotype" w:hAnsi="Palatino Linotype"/>
          <w:sz w:val="24"/>
          <w:szCs w:val="24"/>
        </w:rPr>
      </w:pPr>
      <w:r w:rsidRPr="00F35F81">
        <w:rPr>
          <w:rFonts w:ascii="Palatino Linotype" w:hAnsi="Palatino Linotype"/>
          <w:b/>
          <w:sz w:val="24"/>
          <w:szCs w:val="24"/>
        </w:rPr>
        <w:t>Insurances:</w:t>
      </w:r>
      <w:r>
        <w:rPr>
          <w:rFonts w:ascii="Palatino Linotype" w:hAnsi="Palatino Linotype"/>
          <w:b/>
          <w:sz w:val="24"/>
          <w:szCs w:val="24"/>
        </w:rPr>
        <w:t xml:space="preserve"> </w:t>
      </w:r>
      <w:r w:rsidRPr="00F35F81">
        <w:rPr>
          <w:rFonts w:ascii="Palatino Linotype" w:hAnsi="Palatino Linotype"/>
          <w:sz w:val="24"/>
          <w:szCs w:val="24"/>
        </w:rPr>
        <w:t xml:space="preserve">If you want TCHD to process your claim you MUST bring in proof of insurance at the time of service.  If you do not provide this verification, you will be responsible for 100% of the cost of services. </w:t>
      </w:r>
    </w:p>
    <w:p w14:paraId="435F37B0" w14:textId="77777777" w:rsidR="00F35F81" w:rsidRPr="00F35F81" w:rsidRDefault="00F35F81" w:rsidP="00F35F81">
      <w:pPr>
        <w:ind w:left="720"/>
        <w:jc w:val="both"/>
        <w:rPr>
          <w:rFonts w:ascii="Palatino Linotype" w:hAnsi="Palatino Linotype"/>
          <w:b/>
          <w:sz w:val="24"/>
          <w:szCs w:val="24"/>
        </w:rPr>
      </w:pPr>
      <w:r w:rsidRPr="00F35F81">
        <w:rPr>
          <w:rFonts w:ascii="Palatino Linotype" w:hAnsi="Palatino Linotype"/>
          <w:b/>
          <w:sz w:val="24"/>
          <w:szCs w:val="24"/>
        </w:rPr>
        <w:t xml:space="preserve">Please Note: Any service not covered by your insurance will be your responsibility.  </w:t>
      </w:r>
    </w:p>
    <w:p w14:paraId="36E84317" w14:textId="77777777" w:rsidR="0011266E" w:rsidRDefault="0011266E" w:rsidP="0011266E">
      <w:pPr>
        <w:jc w:val="both"/>
        <w:rPr>
          <w:rFonts w:ascii="Palatino Linotype" w:hAnsi="Palatino Linotype"/>
          <w:sz w:val="24"/>
          <w:szCs w:val="24"/>
        </w:rPr>
      </w:pPr>
      <w:r w:rsidRPr="00F35F81">
        <w:rPr>
          <w:rFonts w:ascii="Palatino Linotype" w:hAnsi="Palatino Linotype"/>
          <w:b/>
          <w:sz w:val="24"/>
          <w:szCs w:val="24"/>
        </w:rPr>
        <w:t>Refusal to Pay</w:t>
      </w:r>
      <w:r w:rsidRPr="0011266E">
        <w:rPr>
          <w:rFonts w:ascii="Palatino Linotype" w:hAnsi="Palatino Linotype"/>
          <w:sz w:val="24"/>
          <w:szCs w:val="24"/>
        </w:rPr>
        <w:t>: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TCHD can explore options not limited, but including offering the patient a payment plan, waiving of charges, or referring the patient collections efforts.</w:t>
      </w:r>
    </w:p>
    <w:p w14:paraId="07628F44" w14:textId="77777777" w:rsidR="00F35F81" w:rsidRPr="00F35F81" w:rsidRDefault="00F35F81" w:rsidP="00F35F81">
      <w:pPr>
        <w:jc w:val="both"/>
        <w:rPr>
          <w:rFonts w:ascii="Palatino Linotype" w:hAnsi="Palatino Linotype"/>
          <w:sz w:val="24"/>
          <w:szCs w:val="24"/>
        </w:rPr>
      </w:pPr>
      <w:r w:rsidRPr="00F35F81">
        <w:rPr>
          <w:rFonts w:ascii="Palatino Linotype" w:hAnsi="Palatino Linotype"/>
          <w:b/>
          <w:sz w:val="24"/>
          <w:szCs w:val="24"/>
        </w:rPr>
        <w:t>Collections Practices</w:t>
      </w:r>
      <w:r w:rsidRPr="00F35F81">
        <w:rPr>
          <w:rFonts w:ascii="Palatino Linotype" w:hAnsi="Palatino Linotype"/>
          <w:sz w:val="24"/>
          <w:szCs w:val="24"/>
        </w:rPr>
        <w:t>: In compliance with relevant state and federal laws, and in accordance with the provisions outlined in this Billing and Collections Policy, TCHD or their third party billers may engage in collection activities to collect outstanding patient balances.</w:t>
      </w:r>
    </w:p>
    <w:p w14:paraId="6B1EE93C" w14:textId="77777777" w:rsidR="00F35F81" w:rsidRPr="00F35F81" w:rsidRDefault="00F35F81" w:rsidP="00F35F81">
      <w:pPr>
        <w:jc w:val="both"/>
        <w:rPr>
          <w:rFonts w:ascii="Palatino Linotype" w:hAnsi="Palatino Linotype"/>
          <w:sz w:val="24"/>
          <w:szCs w:val="24"/>
        </w:rPr>
      </w:pPr>
      <w:r w:rsidRPr="00F35F81">
        <w:rPr>
          <w:rFonts w:ascii="Palatino Linotype" w:hAnsi="Palatino Linotype"/>
          <w:sz w:val="24"/>
          <w:szCs w:val="24"/>
        </w:rPr>
        <w:t>Accounts with uncollected balances greater than 90 days will enter the internal collections process which includes formal letters at 90 and 120 days. No letters should be sent to reproductive health and wellness patients with no contact agreements.</w:t>
      </w:r>
    </w:p>
    <w:p w14:paraId="1BE69238" w14:textId="77777777" w:rsidR="0011266E" w:rsidRDefault="00F35F81" w:rsidP="00F35F81">
      <w:pPr>
        <w:jc w:val="both"/>
        <w:rPr>
          <w:rFonts w:ascii="Palatino Linotype" w:hAnsi="Palatino Linotype"/>
          <w:sz w:val="24"/>
          <w:szCs w:val="24"/>
        </w:rPr>
      </w:pPr>
      <w:r w:rsidRPr="00F35F81">
        <w:rPr>
          <w:rFonts w:ascii="Palatino Linotype" w:hAnsi="Palatino Linotype"/>
          <w:sz w:val="24"/>
          <w:szCs w:val="24"/>
        </w:rPr>
        <w:t>If no response is received the account is forwarded to outside collection agencies.</w:t>
      </w:r>
    </w:p>
    <w:p w14:paraId="778425B6" w14:textId="3F2A21F2" w:rsidR="00F35F81" w:rsidRDefault="00F35F81" w:rsidP="00F35F81">
      <w:pPr>
        <w:jc w:val="both"/>
        <w:rPr>
          <w:rFonts w:ascii="Palatino Linotype" w:hAnsi="Palatino Linotype"/>
          <w:sz w:val="24"/>
          <w:szCs w:val="24"/>
        </w:rPr>
      </w:pPr>
      <w:r w:rsidRPr="00F35F81">
        <w:rPr>
          <w:rFonts w:ascii="Palatino Linotype" w:hAnsi="Palatino Linotype"/>
          <w:b/>
          <w:sz w:val="24"/>
          <w:szCs w:val="24"/>
        </w:rPr>
        <w:t>Fees for Service</w:t>
      </w:r>
      <w:r>
        <w:rPr>
          <w:rFonts w:ascii="Palatino Linotype" w:hAnsi="Palatino Linotype"/>
          <w:b/>
          <w:sz w:val="24"/>
          <w:szCs w:val="24"/>
        </w:rPr>
        <w:t xml:space="preserve">: </w:t>
      </w:r>
      <w:r>
        <w:rPr>
          <w:rFonts w:ascii="Palatino Linotype" w:hAnsi="Palatino Linotype"/>
          <w:sz w:val="24"/>
          <w:szCs w:val="24"/>
        </w:rPr>
        <w:t xml:space="preserve">Medical clinic patients may request estimated fees for service at any time. </w:t>
      </w:r>
    </w:p>
    <w:p w14:paraId="23A7C03D" w14:textId="77777777" w:rsidR="001B1402" w:rsidRDefault="001B1402" w:rsidP="00F35F81">
      <w:pPr>
        <w:jc w:val="both"/>
        <w:rPr>
          <w:rFonts w:ascii="Palatino Linotype" w:hAnsi="Palatino Linotype"/>
          <w:sz w:val="24"/>
          <w:szCs w:val="24"/>
        </w:rPr>
      </w:pPr>
    </w:p>
    <w:p w14:paraId="7586A738" w14:textId="77777777" w:rsidR="001B1402" w:rsidRDefault="001B1402" w:rsidP="00F35F81">
      <w:pPr>
        <w:jc w:val="both"/>
        <w:rPr>
          <w:rFonts w:ascii="Palatino Linotype" w:hAnsi="Palatino Linotype"/>
          <w:sz w:val="24"/>
          <w:szCs w:val="24"/>
        </w:rPr>
      </w:pPr>
    </w:p>
    <w:p w14:paraId="49C9FEFD" w14:textId="77777777" w:rsidR="001B1402" w:rsidRDefault="001B1402" w:rsidP="00F35F81">
      <w:pPr>
        <w:jc w:val="both"/>
        <w:rPr>
          <w:rFonts w:ascii="Palatino Linotype" w:hAnsi="Palatino Linotype"/>
          <w:sz w:val="24"/>
          <w:szCs w:val="24"/>
        </w:rPr>
      </w:pPr>
    </w:p>
    <w:p w14:paraId="6547FC43" w14:textId="77777777" w:rsidR="001B1402" w:rsidRDefault="001B1402" w:rsidP="00F35F81">
      <w:pPr>
        <w:jc w:val="both"/>
        <w:rPr>
          <w:rFonts w:ascii="Palatino Linotype" w:hAnsi="Palatino Linotype"/>
          <w:sz w:val="24"/>
          <w:szCs w:val="24"/>
        </w:rPr>
      </w:pPr>
      <w:r>
        <w:rPr>
          <w:rFonts w:ascii="Palatino Linotype" w:hAnsi="Palatino Linotype"/>
          <w:sz w:val="24"/>
          <w:szCs w:val="24"/>
        </w:rPr>
        <w:lastRenderedPageBreak/>
        <w:t>__________ I agree to notify TCHD of any changes in my financial status if I have been deemed eligible for the sliding fee discount.</w:t>
      </w:r>
    </w:p>
    <w:p w14:paraId="15A573B4" w14:textId="77777777" w:rsidR="001B1402" w:rsidRDefault="001B1402" w:rsidP="00F35F81">
      <w:pPr>
        <w:jc w:val="both"/>
        <w:rPr>
          <w:rFonts w:ascii="Palatino Linotype" w:hAnsi="Palatino Linotype"/>
          <w:sz w:val="24"/>
          <w:szCs w:val="24"/>
        </w:rPr>
      </w:pPr>
      <w:r>
        <w:rPr>
          <w:rFonts w:ascii="Palatino Linotype" w:hAnsi="Palatino Linotype"/>
          <w:sz w:val="24"/>
          <w:szCs w:val="24"/>
        </w:rPr>
        <w:t>__________ I agree to notify TCHD of any changes to insurance coverage, if applicable.</w:t>
      </w:r>
    </w:p>
    <w:p w14:paraId="0754804F" w14:textId="77777777" w:rsidR="001B1402" w:rsidRDefault="001B1402" w:rsidP="00F35F81">
      <w:pPr>
        <w:jc w:val="both"/>
        <w:rPr>
          <w:rFonts w:ascii="Palatino Linotype" w:hAnsi="Palatino Linotype"/>
          <w:sz w:val="24"/>
          <w:szCs w:val="24"/>
        </w:rPr>
      </w:pPr>
      <w:r>
        <w:rPr>
          <w:rFonts w:ascii="Palatino Linotype" w:hAnsi="Palatino Linotype"/>
          <w:sz w:val="24"/>
          <w:szCs w:val="24"/>
        </w:rPr>
        <w:t>__________ I acknowledge and understand the billing policies of TCHD as stated on this form.</w:t>
      </w:r>
    </w:p>
    <w:p w14:paraId="4FCB07DA" w14:textId="77777777" w:rsidR="001B1402" w:rsidRDefault="001B1402" w:rsidP="00F35F81">
      <w:pPr>
        <w:jc w:val="both"/>
        <w:rPr>
          <w:rFonts w:ascii="Palatino Linotype" w:hAnsi="Palatino Linotype"/>
          <w:sz w:val="24"/>
          <w:szCs w:val="24"/>
        </w:rPr>
      </w:pPr>
      <w:r>
        <w:rPr>
          <w:rFonts w:ascii="Palatino Linotype" w:hAnsi="Palatino Linotype"/>
          <w:sz w:val="24"/>
          <w:szCs w:val="24"/>
        </w:rPr>
        <w:t>__________ I acknowledge that I have had a chance to discuss the fee and payment policies and that I understand them.</w:t>
      </w:r>
    </w:p>
    <w:p w14:paraId="3AF91607" w14:textId="77777777" w:rsidR="001B1402" w:rsidRDefault="001B1402" w:rsidP="00F35F81">
      <w:pPr>
        <w:jc w:val="both"/>
        <w:rPr>
          <w:rFonts w:ascii="Palatino Linotype" w:hAnsi="Palatino Linotype"/>
          <w:sz w:val="24"/>
          <w:szCs w:val="24"/>
        </w:rPr>
      </w:pPr>
      <w:r>
        <w:rPr>
          <w:rFonts w:ascii="Palatino Linotype" w:hAnsi="Palatino Linotype"/>
          <w:sz w:val="24"/>
          <w:szCs w:val="24"/>
        </w:rPr>
        <w:t>__________ The cost for services has been explained to me and I understand that I am responsible for the fee set below.</w:t>
      </w:r>
    </w:p>
    <w:p w14:paraId="00CEF099" w14:textId="2962AAD5" w:rsidR="001B1402" w:rsidRDefault="001B1402" w:rsidP="00F35F81">
      <w:pPr>
        <w:jc w:val="both"/>
        <w:rPr>
          <w:rFonts w:ascii="Palatino Linotype" w:hAnsi="Palatino Linotype"/>
          <w:sz w:val="24"/>
          <w:szCs w:val="24"/>
        </w:rPr>
      </w:pPr>
      <w:r>
        <w:rPr>
          <w:rFonts w:ascii="Palatino Linotype" w:hAnsi="Palatino Linotype"/>
          <w:sz w:val="24"/>
          <w:szCs w:val="24"/>
        </w:rPr>
        <w:tab/>
        <w:t>__________ Private Insurance</w:t>
      </w:r>
    </w:p>
    <w:p w14:paraId="1DF0E032"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 Co-Pay</w:t>
      </w:r>
    </w:p>
    <w:p w14:paraId="3CD5A400"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t>__________ Consumer Pay</w:t>
      </w:r>
    </w:p>
    <w:p w14:paraId="6B015E10"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 % Sliding Fee</w:t>
      </w:r>
    </w:p>
    <w:p w14:paraId="2E828E0A"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__________ Nominal Fee, if applicable </w:t>
      </w:r>
    </w:p>
    <w:p w14:paraId="618FE3C8"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t>__________ Medicaid</w:t>
      </w:r>
    </w:p>
    <w:p w14:paraId="68225ACD" w14:textId="77777777" w:rsidR="001B1402" w:rsidRDefault="001B1402" w:rsidP="00F35F81">
      <w:pPr>
        <w:jc w:val="both"/>
        <w:rPr>
          <w:rFonts w:ascii="Palatino Linotype" w:hAnsi="Palatino Linotype"/>
          <w:sz w:val="24"/>
          <w:szCs w:val="24"/>
        </w:rPr>
      </w:pPr>
      <w:r>
        <w:rPr>
          <w:rFonts w:ascii="Palatino Linotype" w:hAnsi="Palatino Linotype"/>
          <w:sz w:val="24"/>
          <w:szCs w:val="24"/>
        </w:rPr>
        <w:tab/>
        <w:t>__________ Medicare</w:t>
      </w:r>
    </w:p>
    <w:p w14:paraId="090260F0" w14:textId="77777777" w:rsidR="009C2ED4" w:rsidRDefault="009C2ED4" w:rsidP="00F35F81">
      <w:pPr>
        <w:jc w:val="both"/>
        <w:rPr>
          <w:rFonts w:ascii="Palatino Linotype" w:hAnsi="Palatino Linotype"/>
          <w:sz w:val="24"/>
          <w:szCs w:val="24"/>
        </w:rPr>
      </w:pPr>
      <w:r>
        <w:rPr>
          <w:rFonts w:ascii="Palatino Linotype" w:hAnsi="Palatino Linotype"/>
          <w:sz w:val="24"/>
          <w:szCs w:val="24"/>
        </w:rPr>
        <w:t>__________ I acknowledge that lab services, including those performed by Lab Corp, may be offered on site but billing is separate, not by TCHD.</w:t>
      </w:r>
    </w:p>
    <w:p w14:paraId="3B4D9155" w14:textId="77777777" w:rsidR="001B1402" w:rsidRDefault="001B1402" w:rsidP="00F35F81">
      <w:pPr>
        <w:jc w:val="both"/>
        <w:rPr>
          <w:rFonts w:ascii="Palatino Linotype" w:hAnsi="Palatino Linotype"/>
          <w:sz w:val="24"/>
          <w:szCs w:val="24"/>
        </w:rPr>
      </w:pPr>
      <w:r>
        <w:rPr>
          <w:rFonts w:ascii="Palatino Linotype" w:hAnsi="Palatino Linotype"/>
          <w:sz w:val="24"/>
          <w:szCs w:val="24"/>
        </w:rPr>
        <w:t>__________ I acknowledge that I have been given a copy of this form.</w:t>
      </w:r>
    </w:p>
    <w:p w14:paraId="29CD41EC" w14:textId="77777777" w:rsidR="001B1402" w:rsidRDefault="001B1402" w:rsidP="001B1402">
      <w:pPr>
        <w:jc w:val="both"/>
        <w:rPr>
          <w:rFonts w:ascii="Palatino Linotype" w:hAnsi="Palatino Linotype"/>
          <w:sz w:val="24"/>
          <w:szCs w:val="24"/>
        </w:rPr>
      </w:pPr>
      <w:r>
        <w:rPr>
          <w:rFonts w:ascii="Palatino Linotype" w:hAnsi="Palatino Linotype"/>
          <w:sz w:val="24"/>
          <w:szCs w:val="24"/>
        </w:rPr>
        <w:t>I hereby authorize payment directly to TCHD of the insurance benefits otherwise payable to me; and if the insurance company reimburses me directly, I understand that I will be billed for that amount.  I further understand that I will be responsible for payment of 100% of my charges if I fail to cooperate with TCHD in securing and/or making payments.  I hereby authorize the release of dates of service, diagnosis and other information (which may include treatment for alcohol or drug abuse) required to process this claim.</w:t>
      </w:r>
    </w:p>
    <w:p w14:paraId="4266BE9F" w14:textId="77777777" w:rsidR="001B1402" w:rsidRDefault="001B1402" w:rsidP="001B1402">
      <w:pPr>
        <w:jc w:val="both"/>
        <w:rPr>
          <w:rFonts w:ascii="Palatino Linotype" w:hAnsi="Palatino Linotype"/>
          <w:sz w:val="24"/>
          <w:szCs w:val="24"/>
        </w:rPr>
      </w:pPr>
      <w:r>
        <w:rPr>
          <w:rFonts w:ascii="Palatino Linotype" w:hAnsi="Palatino Linotype"/>
          <w:sz w:val="24"/>
          <w:szCs w:val="24"/>
        </w:rPr>
        <w:t>Signature of Consumer/Person Financially Responsible _____________________________</w:t>
      </w:r>
    </w:p>
    <w:p w14:paraId="7AABA2F7" w14:textId="77777777" w:rsidR="001B1402" w:rsidRDefault="001B1402" w:rsidP="001B1402">
      <w:pPr>
        <w:jc w:val="both"/>
        <w:rPr>
          <w:rFonts w:ascii="Palatino Linotype" w:hAnsi="Palatino Linotype"/>
          <w:sz w:val="24"/>
          <w:szCs w:val="24"/>
        </w:rPr>
      </w:pPr>
      <w:r>
        <w:rPr>
          <w:rFonts w:ascii="Palatino Linotype" w:hAnsi="Palatino Linotype"/>
          <w:sz w:val="24"/>
          <w:szCs w:val="24"/>
        </w:rPr>
        <w:t>Date:  ____________________________________________________________________</w:t>
      </w:r>
      <w:r w:rsidR="00837079">
        <w:rPr>
          <w:rFonts w:ascii="Palatino Linotype" w:hAnsi="Palatino Linotype"/>
          <w:sz w:val="24"/>
          <w:szCs w:val="24"/>
        </w:rPr>
        <w:t>_</w:t>
      </w:r>
      <w:r>
        <w:rPr>
          <w:rFonts w:ascii="Palatino Linotype" w:hAnsi="Palatino Linotype"/>
          <w:sz w:val="24"/>
          <w:szCs w:val="24"/>
        </w:rPr>
        <w:t>___</w:t>
      </w:r>
    </w:p>
    <w:p w14:paraId="2597C954" w14:textId="77777777" w:rsidR="001B1402" w:rsidRDefault="001B1402" w:rsidP="001B1402">
      <w:pPr>
        <w:jc w:val="both"/>
        <w:rPr>
          <w:rFonts w:ascii="Palatino Linotype" w:hAnsi="Palatino Linotype"/>
          <w:sz w:val="24"/>
          <w:szCs w:val="24"/>
        </w:rPr>
      </w:pPr>
      <w:r>
        <w:rPr>
          <w:rFonts w:ascii="Palatino Linotype" w:hAnsi="Palatino Linotype"/>
          <w:sz w:val="24"/>
          <w:szCs w:val="24"/>
        </w:rPr>
        <w:t>Witness: _____________</w:t>
      </w:r>
      <w:r w:rsidR="00837079">
        <w:rPr>
          <w:rFonts w:ascii="Palatino Linotype" w:hAnsi="Palatino Linotype"/>
          <w:sz w:val="24"/>
          <w:szCs w:val="24"/>
        </w:rPr>
        <w:t>______________</w:t>
      </w:r>
      <w:r>
        <w:rPr>
          <w:rFonts w:ascii="Palatino Linotype" w:hAnsi="Palatino Linotype"/>
          <w:sz w:val="24"/>
          <w:szCs w:val="24"/>
        </w:rPr>
        <w:t>___</w:t>
      </w:r>
      <w:r w:rsidR="00837079">
        <w:rPr>
          <w:rFonts w:ascii="Palatino Linotype" w:hAnsi="Palatino Linotype"/>
          <w:sz w:val="24"/>
          <w:szCs w:val="24"/>
        </w:rPr>
        <w:t>_______________</w:t>
      </w:r>
      <w:r>
        <w:rPr>
          <w:rFonts w:ascii="Palatino Linotype" w:hAnsi="Palatino Linotype"/>
          <w:sz w:val="24"/>
          <w:szCs w:val="24"/>
        </w:rPr>
        <w:t>Date:  ________</w:t>
      </w:r>
      <w:r w:rsidR="00837079">
        <w:rPr>
          <w:rFonts w:ascii="Palatino Linotype" w:hAnsi="Palatino Linotype"/>
          <w:sz w:val="24"/>
          <w:szCs w:val="24"/>
        </w:rPr>
        <w:t>___</w:t>
      </w:r>
      <w:r>
        <w:rPr>
          <w:rFonts w:ascii="Palatino Linotype" w:hAnsi="Palatino Linotype"/>
          <w:sz w:val="24"/>
          <w:szCs w:val="24"/>
        </w:rPr>
        <w:t>________</w:t>
      </w:r>
    </w:p>
    <w:p w14:paraId="4B136F0F" w14:textId="77777777" w:rsidR="00084E3E" w:rsidRPr="00FE7F1E" w:rsidRDefault="00084E3E" w:rsidP="00837079">
      <w:pPr>
        <w:pStyle w:val="ListParagraph"/>
        <w:numPr>
          <w:ilvl w:val="0"/>
          <w:numId w:val="1"/>
        </w:numPr>
        <w:outlineLvl w:val="0"/>
        <w:rPr>
          <w:rFonts w:ascii="Palatino Linotype" w:hAnsi="Palatino Linotype"/>
          <w:b/>
          <w:sz w:val="28"/>
          <w:szCs w:val="28"/>
        </w:rPr>
      </w:pPr>
      <w:bookmarkStart w:id="1" w:name="_Toc511127493"/>
      <w:r w:rsidRPr="00FE7F1E">
        <w:rPr>
          <w:rFonts w:ascii="Palatino Linotype" w:hAnsi="Palatino Linotype"/>
          <w:b/>
          <w:sz w:val="28"/>
          <w:szCs w:val="28"/>
        </w:rPr>
        <w:lastRenderedPageBreak/>
        <w:t>Co-Pays &amp; Full Payments</w:t>
      </w:r>
      <w:bookmarkEnd w:id="1"/>
      <w:r w:rsidRPr="00FE7F1E">
        <w:rPr>
          <w:rFonts w:ascii="Palatino Linotype" w:hAnsi="Palatino Linotype"/>
          <w:b/>
          <w:sz w:val="28"/>
          <w:szCs w:val="28"/>
        </w:rPr>
        <w:t xml:space="preserve"> </w:t>
      </w:r>
    </w:p>
    <w:p w14:paraId="43988098" w14:textId="77777777" w:rsidR="00084E3E" w:rsidRDefault="00084E3E" w:rsidP="00FE7F1E">
      <w:pPr>
        <w:ind w:left="360"/>
        <w:jc w:val="both"/>
        <w:rPr>
          <w:rFonts w:ascii="Palatino Linotype" w:hAnsi="Palatino Linotype"/>
          <w:sz w:val="24"/>
          <w:szCs w:val="24"/>
        </w:rPr>
      </w:pPr>
      <w:r>
        <w:rPr>
          <w:rFonts w:ascii="Palatino Linotype" w:hAnsi="Palatino Linotype"/>
          <w:sz w:val="24"/>
          <w:szCs w:val="24"/>
        </w:rPr>
        <w:t xml:space="preserve">All co-pays are due at time of service.  </w:t>
      </w:r>
    </w:p>
    <w:p w14:paraId="4C8A2182" w14:textId="77777777" w:rsidR="00084E3E" w:rsidRDefault="00084E3E" w:rsidP="00FE7F1E">
      <w:pPr>
        <w:ind w:left="360"/>
        <w:jc w:val="both"/>
        <w:rPr>
          <w:rFonts w:ascii="Palatino Linotype" w:hAnsi="Palatino Linotype"/>
          <w:sz w:val="24"/>
          <w:szCs w:val="24"/>
        </w:rPr>
      </w:pPr>
      <w:r>
        <w:rPr>
          <w:rFonts w:ascii="Palatino Linotype" w:hAnsi="Palatino Linotype"/>
          <w:sz w:val="24"/>
          <w:szCs w:val="24"/>
        </w:rPr>
        <w:t>Full payment is required at time of service for uninsured adult vaccinations.  Vaccines are not eligible for the sliding fee</w:t>
      </w:r>
      <w:r w:rsidR="00FE7F1E">
        <w:rPr>
          <w:rFonts w:ascii="Palatino Linotype" w:hAnsi="Palatino Linotype"/>
          <w:sz w:val="24"/>
          <w:szCs w:val="24"/>
        </w:rPr>
        <w:t xml:space="preserve"> discount. </w:t>
      </w:r>
    </w:p>
    <w:p w14:paraId="6A344D58" w14:textId="77777777" w:rsidR="00385050" w:rsidRDefault="00385050" w:rsidP="00FE7F1E">
      <w:pPr>
        <w:ind w:left="360"/>
        <w:jc w:val="both"/>
        <w:rPr>
          <w:rFonts w:ascii="Palatino Linotype" w:hAnsi="Palatino Linotype"/>
          <w:sz w:val="24"/>
          <w:szCs w:val="24"/>
        </w:rPr>
      </w:pPr>
      <w:r>
        <w:rPr>
          <w:rFonts w:ascii="Palatino Linotype" w:hAnsi="Palatino Linotype"/>
          <w:sz w:val="24"/>
          <w:szCs w:val="24"/>
        </w:rPr>
        <w:t xml:space="preserve">For Reproductive Health and Wellness patients only: Insured patients whose family income is at or below the 250% federal poverty level should not pay more (in copayments and additional fees) than what they would otherwise pay when the schedule of discounts is applied. </w:t>
      </w:r>
    </w:p>
    <w:p w14:paraId="73880FFE" w14:textId="77777777" w:rsidR="00FE7F1E" w:rsidRDefault="00FE7F1E" w:rsidP="00084E3E">
      <w:pPr>
        <w:ind w:left="360"/>
        <w:rPr>
          <w:rFonts w:ascii="Palatino Linotype" w:hAnsi="Palatino Linotype"/>
          <w:sz w:val="24"/>
          <w:szCs w:val="24"/>
        </w:rPr>
      </w:pPr>
    </w:p>
    <w:p w14:paraId="45DA7A1C" w14:textId="77777777" w:rsidR="00FE7F1E" w:rsidRDefault="00FE7F1E" w:rsidP="00084E3E">
      <w:pPr>
        <w:ind w:left="360"/>
        <w:rPr>
          <w:rFonts w:ascii="Palatino Linotype" w:hAnsi="Palatino Linotype"/>
          <w:sz w:val="24"/>
          <w:szCs w:val="24"/>
        </w:rPr>
      </w:pPr>
    </w:p>
    <w:p w14:paraId="698B614E" w14:textId="77777777" w:rsidR="00FE7F1E" w:rsidRDefault="00FE7F1E" w:rsidP="00084E3E">
      <w:pPr>
        <w:ind w:left="360"/>
        <w:rPr>
          <w:rFonts w:ascii="Palatino Linotype" w:hAnsi="Palatino Linotype"/>
          <w:sz w:val="24"/>
          <w:szCs w:val="24"/>
        </w:rPr>
      </w:pPr>
    </w:p>
    <w:p w14:paraId="2320E513" w14:textId="77777777" w:rsidR="00FE7F1E" w:rsidRDefault="00FE7F1E" w:rsidP="00084E3E">
      <w:pPr>
        <w:ind w:left="360"/>
        <w:rPr>
          <w:rFonts w:ascii="Palatino Linotype" w:hAnsi="Palatino Linotype"/>
          <w:sz w:val="24"/>
          <w:szCs w:val="24"/>
        </w:rPr>
      </w:pPr>
    </w:p>
    <w:p w14:paraId="4000C76B" w14:textId="77777777" w:rsidR="00FE7F1E" w:rsidRDefault="00FE7F1E" w:rsidP="00084E3E">
      <w:pPr>
        <w:ind w:left="360"/>
        <w:rPr>
          <w:rFonts w:ascii="Palatino Linotype" w:hAnsi="Palatino Linotype"/>
          <w:sz w:val="24"/>
          <w:szCs w:val="24"/>
        </w:rPr>
      </w:pPr>
    </w:p>
    <w:p w14:paraId="78EF3294" w14:textId="77777777" w:rsidR="00FE7F1E" w:rsidRDefault="00FE7F1E" w:rsidP="00084E3E">
      <w:pPr>
        <w:ind w:left="360"/>
        <w:rPr>
          <w:rFonts w:ascii="Palatino Linotype" w:hAnsi="Palatino Linotype"/>
          <w:sz w:val="24"/>
          <w:szCs w:val="24"/>
        </w:rPr>
      </w:pPr>
    </w:p>
    <w:p w14:paraId="0B744863" w14:textId="77777777" w:rsidR="00FE7F1E" w:rsidRDefault="00FE7F1E" w:rsidP="00084E3E">
      <w:pPr>
        <w:ind w:left="360"/>
        <w:rPr>
          <w:rFonts w:ascii="Palatino Linotype" w:hAnsi="Palatino Linotype"/>
          <w:sz w:val="24"/>
          <w:szCs w:val="24"/>
        </w:rPr>
      </w:pPr>
    </w:p>
    <w:p w14:paraId="0709B1BE" w14:textId="77777777" w:rsidR="00FE7F1E" w:rsidRDefault="00FE7F1E" w:rsidP="00084E3E">
      <w:pPr>
        <w:ind w:left="360"/>
        <w:rPr>
          <w:rFonts w:ascii="Palatino Linotype" w:hAnsi="Palatino Linotype"/>
          <w:sz w:val="24"/>
          <w:szCs w:val="24"/>
        </w:rPr>
      </w:pPr>
    </w:p>
    <w:p w14:paraId="19F48D35" w14:textId="77777777" w:rsidR="00FE7F1E" w:rsidRDefault="00FE7F1E" w:rsidP="00084E3E">
      <w:pPr>
        <w:ind w:left="360"/>
        <w:rPr>
          <w:rFonts w:ascii="Palatino Linotype" w:hAnsi="Palatino Linotype"/>
          <w:sz w:val="24"/>
          <w:szCs w:val="24"/>
        </w:rPr>
      </w:pPr>
    </w:p>
    <w:p w14:paraId="55D9F328" w14:textId="77777777" w:rsidR="00FE7F1E" w:rsidRDefault="00FE7F1E" w:rsidP="00084E3E">
      <w:pPr>
        <w:ind w:left="360"/>
        <w:rPr>
          <w:rFonts w:ascii="Palatino Linotype" w:hAnsi="Palatino Linotype"/>
          <w:sz w:val="24"/>
          <w:szCs w:val="24"/>
        </w:rPr>
      </w:pPr>
    </w:p>
    <w:p w14:paraId="25523B9F" w14:textId="77777777" w:rsidR="00FE7F1E" w:rsidRDefault="00FE7F1E" w:rsidP="00084E3E">
      <w:pPr>
        <w:ind w:left="360"/>
        <w:rPr>
          <w:rFonts w:ascii="Palatino Linotype" w:hAnsi="Palatino Linotype"/>
          <w:sz w:val="24"/>
          <w:szCs w:val="24"/>
        </w:rPr>
      </w:pPr>
    </w:p>
    <w:p w14:paraId="5EC6006D" w14:textId="77777777" w:rsidR="00FE7F1E" w:rsidRDefault="00FE7F1E" w:rsidP="00084E3E">
      <w:pPr>
        <w:ind w:left="360"/>
        <w:rPr>
          <w:rFonts w:ascii="Palatino Linotype" w:hAnsi="Palatino Linotype"/>
          <w:sz w:val="24"/>
          <w:szCs w:val="24"/>
        </w:rPr>
      </w:pPr>
    </w:p>
    <w:p w14:paraId="6D0B423E" w14:textId="77777777" w:rsidR="00FE7F1E" w:rsidRDefault="00FE7F1E" w:rsidP="00084E3E">
      <w:pPr>
        <w:ind w:left="360"/>
        <w:rPr>
          <w:rFonts w:ascii="Palatino Linotype" w:hAnsi="Palatino Linotype"/>
          <w:sz w:val="24"/>
          <w:szCs w:val="24"/>
        </w:rPr>
      </w:pPr>
    </w:p>
    <w:p w14:paraId="63F92CE6" w14:textId="77777777" w:rsidR="00FE7F1E" w:rsidRDefault="00FE7F1E" w:rsidP="00084E3E">
      <w:pPr>
        <w:ind w:left="360"/>
        <w:rPr>
          <w:rFonts w:ascii="Palatino Linotype" w:hAnsi="Palatino Linotype"/>
          <w:sz w:val="24"/>
          <w:szCs w:val="24"/>
        </w:rPr>
      </w:pPr>
    </w:p>
    <w:p w14:paraId="693C4E71" w14:textId="77777777" w:rsidR="00FE7F1E" w:rsidRDefault="00FE7F1E" w:rsidP="00084E3E">
      <w:pPr>
        <w:ind w:left="360"/>
        <w:rPr>
          <w:rFonts w:ascii="Palatino Linotype" w:hAnsi="Palatino Linotype"/>
          <w:sz w:val="24"/>
          <w:szCs w:val="24"/>
        </w:rPr>
      </w:pPr>
    </w:p>
    <w:p w14:paraId="499A2B8D" w14:textId="77777777" w:rsidR="00FE7F1E" w:rsidRDefault="00FE7F1E" w:rsidP="00084E3E">
      <w:pPr>
        <w:ind w:left="360"/>
        <w:rPr>
          <w:rFonts w:ascii="Palatino Linotype" w:hAnsi="Palatino Linotype"/>
          <w:sz w:val="24"/>
          <w:szCs w:val="24"/>
        </w:rPr>
      </w:pPr>
    </w:p>
    <w:p w14:paraId="3A85ACA5" w14:textId="77777777" w:rsidR="00FE7F1E" w:rsidRDefault="00FE7F1E" w:rsidP="00084E3E">
      <w:pPr>
        <w:ind w:left="360"/>
        <w:rPr>
          <w:rFonts w:ascii="Palatino Linotype" w:hAnsi="Palatino Linotype"/>
          <w:sz w:val="24"/>
          <w:szCs w:val="24"/>
        </w:rPr>
      </w:pPr>
    </w:p>
    <w:p w14:paraId="353D096A" w14:textId="77777777" w:rsidR="00FE7F1E" w:rsidRDefault="00FE7F1E" w:rsidP="00084E3E">
      <w:pPr>
        <w:ind w:left="360"/>
        <w:rPr>
          <w:rFonts w:ascii="Palatino Linotype" w:hAnsi="Palatino Linotype"/>
          <w:sz w:val="24"/>
          <w:szCs w:val="24"/>
        </w:rPr>
      </w:pPr>
    </w:p>
    <w:p w14:paraId="019EE853" w14:textId="77777777" w:rsidR="00FE7F1E" w:rsidRPr="00FE7F1E" w:rsidRDefault="00FE7F1E" w:rsidP="00837079">
      <w:pPr>
        <w:pStyle w:val="ListParagraph"/>
        <w:numPr>
          <w:ilvl w:val="0"/>
          <w:numId w:val="1"/>
        </w:numPr>
        <w:outlineLvl w:val="0"/>
        <w:rPr>
          <w:rFonts w:ascii="Palatino Linotype" w:hAnsi="Palatino Linotype"/>
          <w:b/>
          <w:sz w:val="28"/>
          <w:szCs w:val="28"/>
        </w:rPr>
      </w:pPr>
      <w:bookmarkStart w:id="2" w:name="_Toc511127494"/>
      <w:r w:rsidRPr="00FE7F1E">
        <w:rPr>
          <w:rFonts w:ascii="Palatino Linotype" w:hAnsi="Palatino Linotype"/>
          <w:b/>
          <w:sz w:val="28"/>
          <w:szCs w:val="28"/>
        </w:rPr>
        <w:lastRenderedPageBreak/>
        <w:t>Sliding Fee Discount Program</w:t>
      </w:r>
      <w:bookmarkEnd w:id="2"/>
      <w:r w:rsidRPr="00FE7F1E">
        <w:rPr>
          <w:rFonts w:ascii="Palatino Linotype" w:hAnsi="Palatino Linotype"/>
          <w:b/>
          <w:sz w:val="28"/>
          <w:szCs w:val="28"/>
        </w:rPr>
        <w:t xml:space="preserve"> </w:t>
      </w:r>
    </w:p>
    <w:p w14:paraId="48437033" w14:textId="77777777" w:rsidR="00FE7F1E" w:rsidRPr="00FE7F1E" w:rsidRDefault="00FE7F1E" w:rsidP="00FE7F1E">
      <w:pPr>
        <w:pStyle w:val="ListParagraph"/>
        <w:numPr>
          <w:ilvl w:val="1"/>
          <w:numId w:val="1"/>
        </w:numPr>
        <w:jc w:val="both"/>
        <w:rPr>
          <w:rFonts w:ascii="Palatino Linotype" w:hAnsi="Palatino Linotype"/>
          <w:b/>
          <w:sz w:val="24"/>
          <w:szCs w:val="24"/>
        </w:rPr>
      </w:pPr>
      <w:r w:rsidRPr="00FE7F1E">
        <w:rPr>
          <w:rFonts w:ascii="Palatino Linotype" w:hAnsi="Palatino Linotype"/>
          <w:sz w:val="24"/>
          <w:szCs w:val="24"/>
        </w:rPr>
        <w:t>POLICY: To make available discount services to those in need.</w:t>
      </w:r>
    </w:p>
    <w:p w14:paraId="5E342945" w14:textId="77777777" w:rsidR="00FE7F1E" w:rsidRPr="00FE7F1E" w:rsidRDefault="00FE7F1E" w:rsidP="00FE7F1E">
      <w:pPr>
        <w:pStyle w:val="ListParagraph"/>
        <w:ind w:left="1440"/>
        <w:jc w:val="both"/>
        <w:rPr>
          <w:rFonts w:ascii="Palatino Linotype" w:hAnsi="Palatino Linotype"/>
          <w:b/>
          <w:sz w:val="24"/>
          <w:szCs w:val="24"/>
        </w:rPr>
      </w:pPr>
    </w:p>
    <w:p w14:paraId="12203215" w14:textId="77777777" w:rsidR="00FE7F1E" w:rsidRPr="00FE7F1E" w:rsidRDefault="00FE7F1E" w:rsidP="00FE7F1E">
      <w:pPr>
        <w:pStyle w:val="ListParagraph"/>
        <w:numPr>
          <w:ilvl w:val="1"/>
          <w:numId w:val="1"/>
        </w:numPr>
        <w:jc w:val="both"/>
        <w:rPr>
          <w:rFonts w:ascii="Palatino Linotype" w:hAnsi="Palatino Linotype"/>
          <w:b/>
          <w:sz w:val="24"/>
          <w:szCs w:val="24"/>
        </w:rPr>
      </w:pPr>
      <w:r w:rsidRPr="00FE7F1E">
        <w:rPr>
          <w:rFonts w:ascii="Palatino Linotype" w:hAnsi="Palatino Linotype"/>
          <w:sz w:val="24"/>
          <w:szCs w:val="24"/>
        </w:rPr>
        <w:t xml:space="preserve">PURPOSE: This program is designed to provide free or discounted care to those who have no means, or limited means, to pay for their medical/ counseling services (Uninsured or Underinsured). </w:t>
      </w:r>
    </w:p>
    <w:p w14:paraId="782E0653" w14:textId="77777777" w:rsidR="00FE7F1E" w:rsidRPr="00FE7F1E" w:rsidRDefault="00FE7F1E" w:rsidP="00FE7F1E">
      <w:pPr>
        <w:pStyle w:val="ListParagraph"/>
        <w:jc w:val="both"/>
        <w:rPr>
          <w:rFonts w:ascii="Palatino Linotype" w:hAnsi="Palatino Linotype"/>
          <w:sz w:val="24"/>
          <w:szCs w:val="24"/>
        </w:rPr>
      </w:pPr>
    </w:p>
    <w:p w14:paraId="18B58EEC" w14:textId="77777777" w:rsidR="00FE7F1E" w:rsidRPr="00FE7F1E" w:rsidRDefault="00FE7F1E" w:rsidP="00FE7F1E">
      <w:pPr>
        <w:pStyle w:val="ListParagraph"/>
        <w:ind w:left="1440"/>
        <w:jc w:val="both"/>
        <w:rPr>
          <w:rFonts w:ascii="Palatino Linotype" w:hAnsi="Palatino Linotype"/>
          <w:b/>
          <w:sz w:val="24"/>
          <w:szCs w:val="24"/>
        </w:rPr>
      </w:pPr>
      <w:r w:rsidRPr="00FE7F1E">
        <w:rPr>
          <w:rFonts w:ascii="Palatino Linotype" w:hAnsi="Palatino Linotype"/>
          <w:sz w:val="24"/>
          <w:szCs w:val="24"/>
        </w:rPr>
        <w:t xml:space="preserve">Tuscarawas County Health Department Medical Clinic and Alcohol and Addiction Program (TCHD) will offer a Sliding Fee Discount Program </w:t>
      </w:r>
      <w:r>
        <w:rPr>
          <w:rFonts w:ascii="Palatino Linotype" w:hAnsi="Palatino Linotype"/>
          <w:sz w:val="24"/>
          <w:szCs w:val="24"/>
        </w:rPr>
        <w:t xml:space="preserve">to Tuscarawas County residents who </w:t>
      </w:r>
      <w:r w:rsidRPr="00FE7F1E">
        <w:rPr>
          <w:rFonts w:ascii="Palatino Linotype" w:hAnsi="Palatino Linotype"/>
          <w:sz w:val="24"/>
          <w:szCs w:val="24"/>
        </w:rPr>
        <w:t>are u</w:t>
      </w:r>
      <w:r>
        <w:rPr>
          <w:rFonts w:ascii="Palatino Linotype" w:hAnsi="Palatino Linotype"/>
          <w:sz w:val="24"/>
          <w:szCs w:val="24"/>
        </w:rPr>
        <w:t>nable to pay for their services, after all other payment options are exhausted (insurance).</w:t>
      </w:r>
      <w:r w:rsidRPr="00FE7F1E">
        <w:rPr>
          <w:rFonts w:ascii="Palatino Linotype" w:hAnsi="Palatino Linotype"/>
          <w:sz w:val="24"/>
          <w:szCs w:val="24"/>
        </w:rPr>
        <w:t xml:space="preserve"> TCHD will base program eligibility on a person’s ability to pay and will not discriminate on the basis of age, gender, race, sexual orientation, creed, religion, disability, or national origin. The Federal Poverty Guidelines, are used in creating and annually updating the sliding fee schedule (SFS) to determine eligibility.</w:t>
      </w:r>
    </w:p>
    <w:p w14:paraId="0838B573" w14:textId="77777777" w:rsidR="00FE7F1E" w:rsidRPr="00FE7F1E" w:rsidRDefault="00FE7F1E" w:rsidP="00FE7F1E">
      <w:pPr>
        <w:pStyle w:val="ListParagraph"/>
        <w:jc w:val="both"/>
        <w:rPr>
          <w:rFonts w:ascii="Palatino Linotype" w:hAnsi="Palatino Linotype"/>
          <w:sz w:val="24"/>
          <w:szCs w:val="24"/>
        </w:rPr>
      </w:pPr>
    </w:p>
    <w:p w14:paraId="0295BBB9" w14:textId="77777777" w:rsidR="00FE7F1E" w:rsidRPr="00FE7F1E" w:rsidRDefault="00FE7F1E" w:rsidP="00FE7F1E">
      <w:pPr>
        <w:pStyle w:val="ListParagraph"/>
        <w:numPr>
          <w:ilvl w:val="1"/>
          <w:numId w:val="1"/>
        </w:numPr>
        <w:jc w:val="both"/>
        <w:rPr>
          <w:rFonts w:ascii="Palatino Linotype" w:hAnsi="Palatino Linotype"/>
          <w:b/>
          <w:sz w:val="24"/>
          <w:szCs w:val="24"/>
        </w:rPr>
      </w:pPr>
      <w:r w:rsidRPr="00FE7F1E">
        <w:rPr>
          <w:rFonts w:ascii="Palatino Linotype" w:hAnsi="Palatino Linotype"/>
          <w:sz w:val="24"/>
          <w:szCs w:val="24"/>
        </w:rPr>
        <w:t>PROCEDURE: The following guidelines are to be followed in providing the Sliding Fee Discount Program.</w:t>
      </w:r>
    </w:p>
    <w:p w14:paraId="454F4B80" w14:textId="77777777" w:rsidR="00FE7F1E" w:rsidRPr="00FE7F1E" w:rsidRDefault="00FE7F1E" w:rsidP="00FE7F1E">
      <w:pPr>
        <w:pStyle w:val="ListParagraph"/>
        <w:numPr>
          <w:ilvl w:val="2"/>
          <w:numId w:val="1"/>
        </w:numPr>
        <w:jc w:val="both"/>
        <w:rPr>
          <w:rFonts w:ascii="Palatino Linotype" w:hAnsi="Palatino Linotype"/>
          <w:b/>
          <w:sz w:val="24"/>
          <w:szCs w:val="24"/>
        </w:rPr>
      </w:pPr>
      <w:r w:rsidRPr="00FE7F1E">
        <w:rPr>
          <w:rFonts w:ascii="Palatino Linotype" w:hAnsi="Palatino Linotype"/>
          <w:sz w:val="24"/>
          <w:szCs w:val="24"/>
        </w:rPr>
        <w:t>Notification: TCHD will notify patients of the Sliding Fee Discount Program by:</w:t>
      </w:r>
    </w:p>
    <w:p w14:paraId="0E103630" w14:textId="77777777" w:rsidR="00FE7F1E" w:rsidRPr="00FE7F1E" w:rsidRDefault="00FE7F1E" w:rsidP="00FE7F1E">
      <w:pPr>
        <w:pStyle w:val="ListParagraph"/>
        <w:numPr>
          <w:ilvl w:val="3"/>
          <w:numId w:val="1"/>
        </w:numPr>
        <w:jc w:val="both"/>
        <w:rPr>
          <w:rFonts w:ascii="Palatino Linotype" w:hAnsi="Palatino Linotype"/>
          <w:b/>
          <w:sz w:val="24"/>
          <w:szCs w:val="24"/>
        </w:rPr>
      </w:pPr>
      <w:r w:rsidRPr="00FE7F1E">
        <w:rPr>
          <w:rFonts w:ascii="Palatino Linotype" w:hAnsi="Palatino Linotype"/>
          <w:sz w:val="24"/>
          <w:szCs w:val="24"/>
        </w:rPr>
        <w:t>Notification of the Sliding Fee Discount Program will be offered to each patient/client upon admission.</w:t>
      </w:r>
    </w:p>
    <w:p w14:paraId="1EFB7AE6" w14:textId="77777777" w:rsidR="00FE7F1E" w:rsidRPr="00FE7F1E" w:rsidRDefault="00FE7F1E" w:rsidP="00FE7F1E">
      <w:pPr>
        <w:pStyle w:val="ListParagraph"/>
        <w:numPr>
          <w:ilvl w:val="3"/>
          <w:numId w:val="1"/>
        </w:numPr>
        <w:jc w:val="both"/>
        <w:rPr>
          <w:rFonts w:ascii="Palatino Linotype" w:hAnsi="Palatino Linotype"/>
          <w:b/>
          <w:sz w:val="24"/>
          <w:szCs w:val="24"/>
        </w:rPr>
      </w:pPr>
      <w:r w:rsidRPr="00FE7F1E">
        <w:rPr>
          <w:rFonts w:ascii="Palatino Linotype" w:hAnsi="Palatino Linotype"/>
          <w:sz w:val="24"/>
          <w:szCs w:val="24"/>
        </w:rPr>
        <w:t>An explanation of our Sliding Fee Discount Program and our application form are available on TCHD’s website.</w:t>
      </w:r>
    </w:p>
    <w:p w14:paraId="30A68A85" w14:textId="77777777" w:rsidR="00FE7F1E" w:rsidRPr="00FE7F1E" w:rsidRDefault="00FE7F1E" w:rsidP="00FE7F1E">
      <w:pPr>
        <w:pStyle w:val="ListParagraph"/>
        <w:numPr>
          <w:ilvl w:val="3"/>
          <w:numId w:val="1"/>
        </w:numPr>
        <w:jc w:val="both"/>
        <w:rPr>
          <w:rFonts w:ascii="Palatino Linotype" w:hAnsi="Palatino Linotype"/>
          <w:b/>
          <w:sz w:val="24"/>
          <w:szCs w:val="24"/>
        </w:rPr>
      </w:pPr>
      <w:r w:rsidRPr="00FE7F1E">
        <w:rPr>
          <w:rFonts w:ascii="Palatino Linotype" w:hAnsi="Palatino Linotype"/>
          <w:sz w:val="24"/>
          <w:szCs w:val="24"/>
        </w:rPr>
        <w:t>TCHD places notification of Sliding Fee Discount Program in the waiting area.</w:t>
      </w:r>
    </w:p>
    <w:p w14:paraId="001CD64E" w14:textId="77777777" w:rsidR="00FE7F1E" w:rsidRPr="00FE7F1E" w:rsidRDefault="00FE7F1E" w:rsidP="00FE7F1E">
      <w:pPr>
        <w:pStyle w:val="ListParagraph"/>
        <w:ind w:left="2880"/>
        <w:jc w:val="both"/>
        <w:rPr>
          <w:rFonts w:ascii="Palatino Linotype" w:hAnsi="Palatino Linotype"/>
          <w:b/>
          <w:sz w:val="24"/>
          <w:szCs w:val="24"/>
        </w:rPr>
      </w:pPr>
    </w:p>
    <w:p w14:paraId="0478E480" w14:textId="0FB131E7" w:rsidR="00CE7043" w:rsidRPr="00CE7043" w:rsidRDefault="00FE7F1E" w:rsidP="00CE7043">
      <w:pPr>
        <w:pStyle w:val="ListParagraph"/>
        <w:numPr>
          <w:ilvl w:val="2"/>
          <w:numId w:val="1"/>
        </w:numPr>
        <w:jc w:val="both"/>
        <w:rPr>
          <w:rFonts w:ascii="Palatino Linotype" w:hAnsi="Palatino Linotype"/>
          <w:b/>
          <w:sz w:val="24"/>
          <w:szCs w:val="24"/>
        </w:rPr>
      </w:pPr>
      <w:r w:rsidRPr="00FE7F1E">
        <w:rPr>
          <w:rFonts w:ascii="Palatino Linotype" w:hAnsi="Palatino Linotype"/>
          <w:sz w:val="24"/>
          <w:szCs w:val="24"/>
        </w:rPr>
        <w:t>All patients seeking healthcare at TCHD are assured that they will be served regardless of ability to pay. No one is refused service because of lack of financial means to pay.</w:t>
      </w:r>
    </w:p>
    <w:p w14:paraId="1BD41D46" w14:textId="77777777" w:rsidR="00CE7043" w:rsidRPr="00CE7043" w:rsidRDefault="00CE7043" w:rsidP="00CE7043">
      <w:pPr>
        <w:pStyle w:val="ListParagraph"/>
        <w:ind w:left="2160"/>
        <w:jc w:val="both"/>
        <w:rPr>
          <w:rFonts w:ascii="Palatino Linotype" w:hAnsi="Palatino Linotype"/>
          <w:b/>
          <w:sz w:val="24"/>
          <w:szCs w:val="24"/>
        </w:rPr>
      </w:pPr>
    </w:p>
    <w:p w14:paraId="446FA427" w14:textId="3373BC4E" w:rsidR="00FE7F1E" w:rsidRPr="00CE7043" w:rsidRDefault="00CE7043" w:rsidP="00CE7043">
      <w:pPr>
        <w:pStyle w:val="ListParagraph"/>
        <w:numPr>
          <w:ilvl w:val="2"/>
          <w:numId w:val="1"/>
        </w:numPr>
        <w:jc w:val="both"/>
        <w:rPr>
          <w:rFonts w:ascii="Palatino Linotype" w:hAnsi="Palatino Linotype"/>
          <w:b/>
          <w:sz w:val="24"/>
          <w:szCs w:val="24"/>
        </w:rPr>
      </w:pPr>
      <w:r>
        <w:rPr>
          <w:rFonts w:ascii="Palatino Linotype" w:hAnsi="Palatino Linotype"/>
          <w:sz w:val="24"/>
          <w:szCs w:val="24"/>
        </w:rPr>
        <w:t>R</w:t>
      </w:r>
      <w:r w:rsidR="00FE7F1E" w:rsidRPr="00CE7043">
        <w:rPr>
          <w:rFonts w:ascii="Palatino Linotype" w:hAnsi="Palatino Linotype"/>
          <w:sz w:val="24"/>
          <w:szCs w:val="24"/>
        </w:rPr>
        <w:t>equest for discount: Requests for discounted services may be made by patients, family members, social services staff or others who are aware of existing financial hardship. The Sliding Fee Discount Information and forms can be obtained from TCHD’s Receptionist.</w:t>
      </w:r>
    </w:p>
    <w:p w14:paraId="09F940EA" w14:textId="77777777" w:rsidR="00FE7F1E" w:rsidRPr="00FE7F1E" w:rsidRDefault="00FE7F1E" w:rsidP="00FE7F1E">
      <w:pPr>
        <w:pStyle w:val="ListParagraph"/>
        <w:ind w:left="1980"/>
        <w:jc w:val="both"/>
        <w:rPr>
          <w:rFonts w:ascii="Palatino Linotype" w:hAnsi="Palatino Linotype"/>
          <w:sz w:val="24"/>
          <w:szCs w:val="24"/>
        </w:rPr>
      </w:pPr>
    </w:p>
    <w:p w14:paraId="3A3C1531" w14:textId="77777777" w:rsidR="00FE7F1E" w:rsidRPr="00385050" w:rsidRDefault="00FE7F1E" w:rsidP="00FE7F1E">
      <w:pPr>
        <w:pStyle w:val="ListParagraph"/>
        <w:numPr>
          <w:ilvl w:val="2"/>
          <w:numId w:val="1"/>
        </w:numPr>
        <w:jc w:val="both"/>
        <w:rPr>
          <w:rFonts w:ascii="Palatino Linotype" w:hAnsi="Palatino Linotype"/>
          <w:sz w:val="24"/>
          <w:szCs w:val="24"/>
        </w:rPr>
      </w:pPr>
      <w:r w:rsidRPr="00385050">
        <w:rPr>
          <w:rFonts w:ascii="Palatino Linotype" w:hAnsi="Palatino Linotype"/>
          <w:sz w:val="24"/>
          <w:szCs w:val="24"/>
        </w:rPr>
        <w:lastRenderedPageBreak/>
        <w:t>Information about the Sliding Fee Discount Program policy and procedure will be provided and assistance offered for completion of the application. Dignity and confidentiality will be respected for all who seek and/or are provided charitable services.</w:t>
      </w:r>
    </w:p>
    <w:p w14:paraId="2E05DDE1" w14:textId="77777777" w:rsidR="00FE7F1E" w:rsidRDefault="00FE7F1E" w:rsidP="00FE7F1E">
      <w:pPr>
        <w:pStyle w:val="ListParagraph"/>
        <w:ind w:left="2160"/>
        <w:jc w:val="both"/>
        <w:rPr>
          <w:rFonts w:ascii="Palatino Linotype" w:hAnsi="Palatino Linotype"/>
          <w:sz w:val="24"/>
          <w:szCs w:val="24"/>
        </w:rPr>
      </w:pPr>
    </w:p>
    <w:p w14:paraId="321DDBDA" w14:textId="77777777" w:rsid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t>Alternative payment sources: All alternative payment resources must be exhausted, including all third-party payment from insurance(s), Federal and State programs.</w:t>
      </w:r>
    </w:p>
    <w:p w14:paraId="3E880F3D" w14:textId="77777777" w:rsidR="00FE7F1E" w:rsidRDefault="00FE7F1E" w:rsidP="00FE7F1E">
      <w:pPr>
        <w:pStyle w:val="ListParagraph"/>
        <w:ind w:left="2160"/>
        <w:jc w:val="both"/>
        <w:rPr>
          <w:rFonts w:ascii="Palatino Linotype" w:hAnsi="Palatino Linotype"/>
          <w:sz w:val="24"/>
          <w:szCs w:val="24"/>
        </w:rPr>
      </w:pPr>
    </w:p>
    <w:p w14:paraId="04BD7739" w14:textId="77777777" w:rsidR="00FE7F1E" w:rsidRPr="00385050" w:rsidRDefault="00FE7F1E" w:rsidP="00FE7F1E">
      <w:pPr>
        <w:pStyle w:val="ListParagraph"/>
        <w:numPr>
          <w:ilvl w:val="2"/>
          <w:numId w:val="1"/>
        </w:numPr>
        <w:jc w:val="both"/>
        <w:rPr>
          <w:rFonts w:ascii="Palatino Linotype" w:hAnsi="Palatino Linotype"/>
          <w:sz w:val="24"/>
          <w:szCs w:val="24"/>
        </w:rPr>
      </w:pPr>
      <w:r w:rsidRPr="00385050">
        <w:rPr>
          <w:rFonts w:ascii="Palatino Linotype" w:hAnsi="Palatino Linotype"/>
          <w:sz w:val="24"/>
          <w:szCs w:val="24"/>
        </w:rPr>
        <w:t>Completion of Application: The patient/responsible party must complete the Sliding Fee Discount Program application in its entirety. By signing the Sliding Fee Discount Program application, persons authorize TCHD 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w:t>
      </w:r>
      <w:r w:rsidR="000D0C61">
        <w:rPr>
          <w:rFonts w:ascii="Palatino Linotype" w:hAnsi="Palatino Linotype"/>
          <w:sz w:val="24"/>
          <w:szCs w:val="24"/>
        </w:rPr>
        <w:t xml:space="preserve"> See attached application.</w:t>
      </w:r>
    </w:p>
    <w:p w14:paraId="739373EF" w14:textId="77777777" w:rsidR="00FE7F1E" w:rsidRDefault="00FE7F1E" w:rsidP="00FE7F1E">
      <w:pPr>
        <w:pStyle w:val="ListParagraph"/>
        <w:ind w:left="2160"/>
        <w:jc w:val="both"/>
        <w:rPr>
          <w:rFonts w:ascii="Palatino Linotype" w:hAnsi="Palatino Linotype"/>
          <w:sz w:val="24"/>
          <w:szCs w:val="24"/>
        </w:rPr>
      </w:pPr>
    </w:p>
    <w:p w14:paraId="7AD39ACC" w14:textId="77777777" w:rsid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t>Eligibility: Discounts will be based on income and family size only. TCHD uses the Census Bureau definitions of each.</w:t>
      </w:r>
    </w:p>
    <w:p w14:paraId="22E6716F" w14:textId="77777777" w:rsidR="00FE7F1E" w:rsidRDefault="00FE7F1E" w:rsidP="00FE7F1E">
      <w:pPr>
        <w:pStyle w:val="ListParagraph"/>
        <w:numPr>
          <w:ilvl w:val="3"/>
          <w:numId w:val="1"/>
        </w:numPr>
        <w:jc w:val="both"/>
        <w:rPr>
          <w:rFonts w:ascii="Palatino Linotype" w:hAnsi="Palatino Linotype"/>
          <w:sz w:val="24"/>
          <w:szCs w:val="24"/>
        </w:rPr>
      </w:pPr>
      <w:r w:rsidRPr="00FE7F1E">
        <w:rPr>
          <w:rFonts w:ascii="Palatino Linotype" w:hAnsi="Palatino Linotype"/>
          <w:sz w:val="24"/>
          <w:szCs w:val="24"/>
        </w:rPr>
        <w:t>Family is defined as: a group of two people or more (one of whom is the householder) related by birth, marriage, or adoption and residing together; all such people (including related subfamily members) are considered as members of one family.</w:t>
      </w:r>
    </w:p>
    <w:p w14:paraId="7D9A6365" w14:textId="77777777" w:rsidR="00FE7F1E" w:rsidRDefault="00FE7F1E" w:rsidP="00FE7F1E">
      <w:pPr>
        <w:pStyle w:val="ListParagraph"/>
        <w:numPr>
          <w:ilvl w:val="3"/>
          <w:numId w:val="1"/>
        </w:numPr>
        <w:jc w:val="both"/>
        <w:rPr>
          <w:rFonts w:ascii="Palatino Linotype" w:hAnsi="Palatino Linotype"/>
          <w:sz w:val="24"/>
          <w:szCs w:val="24"/>
        </w:rPr>
      </w:pPr>
      <w:r w:rsidRPr="00FE7F1E">
        <w:rPr>
          <w:rFonts w:ascii="Palatino Linotype" w:hAnsi="Palatino Linotype"/>
          <w:sz w:val="24"/>
          <w:szCs w:val="24"/>
        </w:rPr>
        <w:t>Income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w:t>
      </w:r>
    </w:p>
    <w:p w14:paraId="26E4231D" w14:textId="77777777" w:rsidR="00FE7F1E" w:rsidRPr="00FE7F1E" w:rsidRDefault="00FE7F1E" w:rsidP="00FE7F1E">
      <w:pPr>
        <w:pStyle w:val="ListParagraph"/>
        <w:ind w:left="2880"/>
        <w:jc w:val="both"/>
        <w:rPr>
          <w:rFonts w:ascii="Palatino Linotype" w:hAnsi="Palatino Linotype"/>
          <w:sz w:val="24"/>
          <w:szCs w:val="24"/>
        </w:rPr>
      </w:pPr>
    </w:p>
    <w:p w14:paraId="1923C81C" w14:textId="77777777" w:rsid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lastRenderedPageBreak/>
        <w:t xml:space="preserve">Income verification: Applicants must provide one of the following: prior year </w:t>
      </w:r>
      <w:r>
        <w:rPr>
          <w:rFonts w:ascii="Palatino Linotype" w:hAnsi="Palatino Linotype"/>
          <w:sz w:val="24"/>
          <w:szCs w:val="24"/>
        </w:rPr>
        <w:t>1040</w:t>
      </w:r>
      <w:r w:rsidRPr="00FE7F1E">
        <w:rPr>
          <w:rFonts w:ascii="Palatino Linotype" w:hAnsi="Palatino Linotype"/>
          <w:sz w:val="24"/>
          <w:szCs w:val="24"/>
        </w:rPr>
        <w:t>,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Self-declaration of Income may only be used in special circumstances including patients enrolled in the reproductive health and wellness program (RHW). Patients who are unable to provide written verification must provide a signed statement of income, and why (s)he is unable to provide independent verification. This statement will be presented to TCHD’s Health Commissioner or his/her designee for review and final determination as to the sliding fee percentage. Self-declared patients will be responsible for 100% of their charges until management determines the appropriate category.</w:t>
      </w:r>
    </w:p>
    <w:p w14:paraId="0CC092F9" w14:textId="77777777" w:rsidR="00FE7F1E" w:rsidRDefault="00FE7F1E" w:rsidP="00FE7F1E">
      <w:pPr>
        <w:pStyle w:val="ListParagraph"/>
        <w:numPr>
          <w:ilvl w:val="3"/>
          <w:numId w:val="1"/>
        </w:numPr>
        <w:jc w:val="both"/>
        <w:rPr>
          <w:rFonts w:ascii="Palatino Linotype" w:hAnsi="Palatino Linotype"/>
          <w:sz w:val="24"/>
          <w:szCs w:val="24"/>
        </w:rPr>
      </w:pPr>
      <w:r>
        <w:rPr>
          <w:rFonts w:ascii="Palatino Linotype" w:hAnsi="Palatino Linotype"/>
          <w:sz w:val="24"/>
          <w:szCs w:val="24"/>
        </w:rPr>
        <w:t>For Reproductive Health and Wellness patients</w:t>
      </w:r>
      <w:r w:rsidR="00385050">
        <w:rPr>
          <w:rFonts w:ascii="Palatino Linotype" w:hAnsi="Palatino Linotype"/>
          <w:sz w:val="24"/>
          <w:szCs w:val="24"/>
        </w:rPr>
        <w:t xml:space="preserve"> only</w:t>
      </w:r>
      <w:r>
        <w:rPr>
          <w:rFonts w:ascii="Palatino Linotype" w:hAnsi="Palatino Linotype"/>
          <w:sz w:val="24"/>
          <w:szCs w:val="24"/>
        </w:rPr>
        <w:t xml:space="preserve">, TCHD cannot require proof of income and must rely on patient declaration of income if no other income verification is available in order to determine where the patient falls on the sliding fee scale. </w:t>
      </w:r>
      <w:r w:rsidR="00385050">
        <w:rPr>
          <w:rFonts w:ascii="Palatino Linotype" w:hAnsi="Palatino Linotype"/>
          <w:sz w:val="24"/>
          <w:szCs w:val="24"/>
        </w:rPr>
        <w:t xml:space="preserve">Eligibility for discounts for un-emancipated minors who receive confidential services is based on the income of the minor.  </w:t>
      </w:r>
    </w:p>
    <w:p w14:paraId="52D301CB" w14:textId="77777777" w:rsidR="00FE7F1E" w:rsidRDefault="00FE7F1E" w:rsidP="00FE7F1E">
      <w:pPr>
        <w:pStyle w:val="ListParagraph"/>
        <w:ind w:left="2160"/>
        <w:jc w:val="both"/>
        <w:rPr>
          <w:rFonts w:ascii="Palatino Linotype" w:hAnsi="Palatino Linotype"/>
          <w:sz w:val="24"/>
          <w:szCs w:val="24"/>
        </w:rPr>
      </w:pPr>
    </w:p>
    <w:p w14:paraId="03F8B073" w14:textId="77777777" w:rsidR="00385050" w:rsidRDefault="00FE7F1E" w:rsidP="00385050">
      <w:pPr>
        <w:pStyle w:val="ListParagraph"/>
        <w:numPr>
          <w:ilvl w:val="2"/>
          <w:numId w:val="1"/>
        </w:numPr>
        <w:jc w:val="both"/>
        <w:rPr>
          <w:rFonts w:ascii="Palatino Linotype" w:hAnsi="Palatino Linotype"/>
          <w:sz w:val="24"/>
          <w:szCs w:val="24"/>
        </w:rPr>
      </w:pPr>
      <w:r w:rsidRPr="0011266E">
        <w:rPr>
          <w:rFonts w:ascii="Palatino Linotype" w:hAnsi="Palatino Linotype"/>
          <w:sz w:val="24"/>
          <w:szCs w:val="24"/>
        </w:rPr>
        <w:t>Discounts: Those with incomes at or below 100% of poverty will receive a full 100% discount. Those with incomes above 100% of poverty, but at or below 250% of poverty, will be charged according to the attached sliding fee schedule. The sliding fee schedule will be updated during the first quarter of every calendar year with the latest Federal Poverty Guidelines.</w:t>
      </w:r>
    </w:p>
    <w:p w14:paraId="7695EE3C" w14:textId="77777777" w:rsidR="0011266E" w:rsidRPr="0011266E" w:rsidRDefault="0011266E" w:rsidP="0011266E">
      <w:pPr>
        <w:pStyle w:val="ListParagraph"/>
        <w:ind w:left="2160"/>
        <w:jc w:val="both"/>
        <w:rPr>
          <w:rFonts w:ascii="Palatino Linotype" w:hAnsi="Palatino Linotype"/>
          <w:sz w:val="24"/>
          <w:szCs w:val="24"/>
        </w:rPr>
      </w:pPr>
    </w:p>
    <w:p w14:paraId="70E1786B" w14:textId="77777777" w:rsidR="00FE7F1E" w:rsidRDefault="00385050" w:rsidP="00FE7F1E">
      <w:pPr>
        <w:pStyle w:val="ListParagraph"/>
        <w:numPr>
          <w:ilvl w:val="2"/>
          <w:numId w:val="1"/>
        </w:numPr>
        <w:jc w:val="both"/>
        <w:rPr>
          <w:rFonts w:ascii="Palatino Linotype" w:hAnsi="Palatino Linotype"/>
          <w:sz w:val="24"/>
          <w:szCs w:val="24"/>
        </w:rPr>
      </w:pPr>
      <w:r>
        <w:rPr>
          <w:rFonts w:ascii="Palatino Linotype" w:hAnsi="Palatino Linotype"/>
          <w:sz w:val="24"/>
          <w:szCs w:val="24"/>
        </w:rPr>
        <w:t xml:space="preserve">Voluntary </w:t>
      </w:r>
      <w:r w:rsidRPr="00385050">
        <w:rPr>
          <w:rFonts w:ascii="Palatino Linotype" w:hAnsi="Palatino Linotype"/>
          <w:sz w:val="24"/>
          <w:szCs w:val="24"/>
        </w:rPr>
        <w:t xml:space="preserve">Donations: Donations are accepted regardless of placement on the sliding fee scale. </w:t>
      </w:r>
    </w:p>
    <w:p w14:paraId="14D58E32" w14:textId="77777777" w:rsidR="0011266E" w:rsidRPr="00385050" w:rsidRDefault="0011266E" w:rsidP="0011266E">
      <w:pPr>
        <w:pStyle w:val="ListParagraph"/>
        <w:ind w:left="2160"/>
        <w:jc w:val="both"/>
        <w:rPr>
          <w:rFonts w:ascii="Palatino Linotype" w:hAnsi="Palatino Linotype"/>
          <w:sz w:val="24"/>
          <w:szCs w:val="24"/>
        </w:rPr>
      </w:pPr>
    </w:p>
    <w:p w14:paraId="5FBCC83D" w14:textId="77777777" w:rsid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t xml:space="preserve">Nominal Fee: </w:t>
      </w:r>
      <w:r w:rsidR="000D0C61">
        <w:rPr>
          <w:rFonts w:ascii="Palatino Linotype" w:hAnsi="Palatino Linotype"/>
          <w:sz w:val="24"/>
          <w:szCs w:val="24"/>
        </w:rPr>
        <w:t>Clinic p</w:t>
      </w:r>
      <w:r w:rsidRPr="00FE7F1E">
        <w:rPr>
          <w:rFonts w:ascii="Palatino Linotype" w:hAnsi="Palatino Linotype"/>
          <w:sz w:val="24"/>
          <w:szCs w:val="24"/>
        </w:rPr>
        <w:t>atients receiving a full discount will be assessed a $20 nominal charge per visit. However, patients will not be denied services due to an inability to pay.</w:t>
      </w:r>
      <w:r w:rsidR="000D0C61">
        <w:rPr>
          <w:rFonts w:ascii="Palatino Linotype" w:hAnsi="Palatino Linotype"/>
          <w:sz w:val="24"/>
          <w:szCs w:val="24"/>
        </w:rPr>
        <w:t xml:space="preserve">  If unable to pay at time of service the patient’s account should be billed accordingly.</w:t>
      </w:r>
      <w:r w:rsidRPr="00FE7F1E">
        <w:rPr>
          <w:rFonts w:ascii="Palatino Linotype" w:hAnsi="Palatino Linotype"/>
          <w:sz w:val="24"/>
          <w:szCs w:val="24"/>
        </w:rPr>
        <w:t xml:space="preserve"> The </w:t>
      </w:r>
      <w:r w:rsidRPr="00FE7F1E">
        <w:rPr>
          <w:rFonts w:ascii="Palatino Linotype" w:hAnsi="Palatino Linotype"/>
          <w:sz w:val="24"/>
          <w:szCs w:val="24"/>
        </w:rPr>
        <w:lastRenderedPageBreak/>
        <w:t>nominal fee is not a threshold for receiving care and thus, is not a minimum fee or co-payment.</w:t>
      </w:r>
    </w:p>
    <w:p w14:paraId="685AAF37" w14:textId="77777777" w:rsidR="000D0C61" w:rsidRDefault="000D0C61" w:rsidP="000D0C61">
      <w:pPr>
        <w:pStyle w:val="ListParagraph"/>
        <w:numPr>
          <w:ilvl w:val="3"/>
          <w:numId w:val="1"/>
        </w:numPr>
        <w:jc w:val="both"/>
        <w:rPr>
          <w:rFonts w:ascii="Palatino Linotype" w:hAnsi="Palatino Linotype"/>
          <w:sz w:val="24"/>
          <w:szCs w:val="24"/>
        </w:rPr>
      </w:pPr>
      <w:r w:rsidRPr="0011266E">
        <w:rPr>
          <w:rFonts w:ascii="Palatino Linotype" w:hAnsi="Palatino Linotype"/>
          <w:sz w:val="24"/>
          <w:szCs w:val="24"/>
        </w:rPr>
        <w:t xml:space="preserve">Alcohol and Addiction Program: clients receiving a full discount will be assessed a $20 nominal charge per visit; not to exceed $20 per week in charges. </w:t>
      </w:r>
    </w:p>
    <w:p w14:paraId="7A00AFC3" w14:textId="77777777" w:rsidR="0011266E" w:rsidRPr="0011266E" w:rsidRDefault="0011266E" w:rsidP="00AF742A">
      <w:pPr>
        <w:pStyle w:val="ListParagraph"/>
        <w:ind w:left="2880"/>
        <w:jc w:val="both"/>
        <w:rPr>
          <w:rFonts w:ascii="Palatino Linotype" w:hAnsi="Palatino Linotype"/>
          <w:sz w:val="24"/>
          <w:szCs w:val="24"/>
        </w:rPr>
      </w:pPr>
    </w:p>
    <w:p w14:paraId="0763C36E" w14:textId="77777777" w:rsid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t>Waiving of Charges: In certain situations, patients may not be able to pay the nominal or discount fee. Waiving of charges may only be used in special circumstances and must be approved by TCHD’s Health Commissioner or their designee. Any waiving of charges should be documented in the patient’s/client’s file along with an explanation (e.g., ability to pay, good will, health promotion event).</w:t>
      </w:r>
      <w:r w:rsidR="000D0C61">
        <w:rPr>
          <w:rFonts w:ascii="Palatino Linotype" w:hAnsi="Palatino Linotype"/>
          <w:sz w:val="24"/>
          <w:szCs w:val="24"/>
        </w:rPr>
        <w:t xml:space="preserve"> See attached charge wavier form.</w:t>
      </w:r>
    </w:p>
    <w:p w14:paraId="194D028B" w14:textId="77777777" w:rsidR="000D0C61" w:rsidRDefault="000D0C61" w:rsidP="000D0C61">
      <w:pPr>
        <w:pStyle w:val="ListParagraph"/>
        <w:ind w:left="2160"/>
        <w:jc w:val="both"/>
        <w:rPr>
          <w:rFonts w:ascii="Palatino Linotype" w:hAnsi="Palatino Linotype"/>
          <w:sz w:val="24"/>
          <w:szCs w:val="24"/>
        </w:rPr>
      </w:pPr>
    </w:p>
    <w:p w14:paraId="3A674F16" w14:textId="77777777" w:rsidR="000D0C61" w:rsidRPr="000D0C61" w:rsidRDefault="00FE7F1E" w:rsidP="000D0C61">
      <w:pPr>
        <w:pStyle w:val="ListParagraph"/>
        <w:numPr>
          <w:ilvl w:val="2"/>
          <w:numId w:val="1"/>
        </w:numPr>
        <w:jc w:val="both"/>
        <w:rPr>
          <w:rFonts w:ascii="Palatino Linotype" w:hAnsi="Palatino Linotype"/>
          <w:sz w:val="24"/>
          <w:szCs w:val="24"/>
        </w:rPr>
      </w:pPr>
      <w:r w:rsidRPr="000D0C61">
        <w:rPr>
          <w:rFonts w:ascii="Palatino Linotype" w:hAnsi="Palatino Linotype"/>
          <w:sz w:val="24"/>
          <w:szCs w:val="24"/>
        </w:rPr>
        <w:t xml:space="preserve">Applicant notification: The Sliding Fee Discount Program determination will be provided to the applicant(s) in writing, and will include the percentage of Sliding Fee Discount Program write off, or, if applicable, the reason for denial. If the application is approved for less than a 100% discount or denied, the patient and/or responsible party must immediately establish payment arrangements with TCHD. </w:t>
      </w:r>
    </w:p>
    <w:p w14:paraId="2851C880" w14:textId="77777777" w:rsidR="000D0C61" w:rsidRPr="000D0C61" w:rsidRDefault="000D0C61" w:rsidP="000D0C61">
      <w:pPr>
        <w:pStyle w:val="ListParagraph"/>
        <w:numPr>
          <w:ilvl w:val="3"/>
          <w:numId w:val="1"/>
        </w:numPr>
        <w:jc w:val="both"/>
        <w:rPr>
          <w:rFonts w:ascii="Palatino Linotype" w:hAnsi="Palatino Linotype"/>
          <w:sz w:val="24"/>
          <w:szCs w:val="24"/>
        </w:rPr>
      </w:pPr>
      <w:r w:rsidRPr="000D0C61">
        <w:rPr>
          <w:rFonts w:ascii="Palatino Linotype" w:hAnsi="Palatino Linotype"/>
          <w:sz w:val="24"/>
          <w:szCs w:val="24"/>
        </w:rPr>
        <w:t xml:space="preserve">Failure </w:t>
      </w:r>
      <w:r w:rsidR="00741577">
        <w:rPr>
          <w:rFonts w:ascii="Palatino Linotype" w:hAnsi="Palatino Linotype"/>
          <w:sz w:val="24"/>
          <w:szCs w:val="24"/>
        </w:rPr>
        <w:t xml:space="preserve">to produce income verification and/or application will deem the individual at 100% pay.  Should the required documentation be presented subsequent to the service the discount will not be applied to past services but does not preclude the discount application to future service costs. </w:t>
      </w:r>
    </w:p>
    <w:p w14:paraId="6485913E" w14:textId="77777777" w:rsidR="000D0C61" w:rsidRPr="00741577" w:rsidRDefault="00FE7F1E" w:rsidP="000D0C61">
      <w:pPr>
        <w:pStyle w:val="ListParagraph"/>
        <w:numPr>
          <w:ilvl w:val="3"/>
          <w:numId w:val="1"/>
        </w:numPr>
        <w:jc w:val="both"/>
        <w:rPr>
          <w:rFonts w:ascii="Palatino Linotype" w:hAnsi="Palatino Linotype"/>
          <w:sz w:val="24"/>
          <w:szCs w:val="24"/>
        </w:rPr>
      </w:pPr>
      <w:r w:rsidRPr="00741577">
        <w:rPr>
          <w:rFonts w:ascii="Palatino Linotype" w:hAnsi="Palatino Linotype"/>
          <w:sz w:val="24"/>
          <w:szCs w:val="24"/>
        </w:rPr>
        <w:t xml:space="preserve">Sliding Fee Discount Program applications cover patient balances </w:t>
      </w:r>
      <w:r w:rsidR="000D0C61" w:rsidRPr="00741577">
        <w:rPr>
          <w:rFonts w:ascii="Palatino Linotype" w:hAnsi="Palatino Linotype"/>
          <w:sz w:val="24"/>
          <w:szCs w:val="24"/>
        </w:rPr>
        <w:t>from the</w:t>
      </w:r>
      <w:r w:rsidRPr="00741577">
        <w:rPr>
          <w:rFonts w:ascii="Palatino Linotype" w:hAnsi="Palatino Linotype"/>
          <w:sz w:val="24"/>
          <w:szCs w:val="24"/>
        </w:rPr>
        <w:t xml:space="preserve"> application </w:t>
      </w:r>
      <w:r w:rsidR="000D0C61" w:rsidRPr="00741577">
        <w:rPr>
          <w:rFonts w:ascii="Palatino Linotype" w:hAnsi="Palatino Linotype"/>
          <w:sz w:val="24"/>
          <w:szCs w:val="24"/>
        </w:rPr>
        <w:t xml:space="preserve">approval </w:t>
      </w:r>
      <w:r w:rsidRPr="00741577">
        <w:rPr>
          <w:rFonts w:ascii="Palatino Linotype" w:hAnsi="Palatino Linotype"/>
          <w:sz w:val="24"/>
          <w:szCs w:val="24"/>
        </w:rPr>
        <w:t xml:space="preserve">date </w:t>
      </w:r>
      <w:r w:rsidR="000D0C61" w:rsidRPr="00741577">
        <w:rPr>
          <w:rFonts w:ascii="Palatino Linotype" w:hAnsi="Palatino Linotype"/>
          <w:sz w:val="24"/>
          <w:szCs w:val="24"/>
        </w:rPr>
        <w:t>for</w:t>
      </w:r>
      <w:r w:rsidRPr="00741577">
        <w:rPr>
          <w:rFonts w:ascii="Palatino Linotype" w:hAnsi="Palatino Linotype"/>
          <w:sz w:val="24"/>
          <w:szCs w:val="24"/>
        </w:rPr>
        <w:t xml:space="preserve"> any balances incurred within 12 months,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Sliding Fee Discount Program application.</w:t>
      </w:r>
    </w:p>
    <w:p w14:paraId="7321E0F2" w14:textId="77777777" w:rsidR="000D0C61" w:rsidRDefault="000D0C61" w:rsidP="000D0C61">
      <w:pPr>
        <w:pStyle w:val="ListParagraph"/>
        <w:ind w:left="2160"/>
        <w:jc w:val="both"/>
        <w:rPr>
          <w:rFonts w:ascii="Palatino Linotype" w:hAnsi="Palatino Linotype"/>
          <w:sz w:val="24"/>
          <w:szCs w:val="24"/>
        </w:rPr>
      </w:pPr>
    </w:p>
    <w:p w14:paraId="75BF938E" w14:textId="77777777" w:rsidR="00FE7F1E" w:rsidRPr="00FE7F1E" w:rsidRDefault="00FE7F1E" w:rsidP="00FE7F1E">
      <w:pPr>
        <w:pStyle w:val="ListParagraph"/>
        <w:numPr>
          <w:ilvl w:val="2"/>
          <w:numId w:val="1"/>
        </w:numPr>
        <w:jc w:val="both"/>
        <w:rPr>
          <w:rFonts w:ascii="Palatino Linotype" w:hAnsi="Palatino Linotype"/>
          <w:sz w:val="24"/>
          <w:szCs w:val="24"/>
        </w:rPr>
      </w:pPr>
      <w:r w:rsidRPr="00FE7F1E">
        <w:rPr>
          <w:rFonts w:ascii="Palatino Linotype" w:hAnsi="Palatino Linotype"/>
          <w:sz w:val="24"/>
          <w:szCs w:val="24"/>
        </w:rPr>
        <w:lastRenderedPageBreak/>
        <w:t>Refusal to Pay: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TCHD can explore options not limited, but including offering the patient a payment plan, waiving of charges, or referring the patient collections efforts.</w:t>
      </w:r>
    </w:p>
    <w:p w14:paraId="518CA14D" w14:textId="77777777" w:rsidR="00631DAA" w:rsidRDefault="00631DAA" w:rsidP="00FE7F1E">
      <w:pPr>
        <w:jc w:val="both"/>
        <w:rPr>
          <w:rFonts w:ascii="Palatino Linotype" w:hAnsi="Palatino Linotype"/>
          <w:b/>
          <w:sz w:val="24"/>
          <w:szCs w:val="24"/>
        </w:rPr>
      </w:pPr>
    </w:p>
    <w:p w14:paraId="1B14E469" w14:textId="77777777" w:rsidR="00631DAA" w:rsidRDefault="00631DAA" w:rsidP="00FE7F1E">
      <w:pPr>
        <w:jc w:val="both"/>
        <w:rPr>
          <w:rFonts w:ascii="Palatino Linotype" w:hAnsi="Palatino Linotype"/>
          <w:b/>
          <w:sz w:val="24"/>
          <w:szCs w:val="24"/>
        </w:rPr>
      </w:pPr>
    </w:p>
    <w:p w14:paraId="0B8B5708" w14:textId="77777777" w:rsidR="00741577" w:rsidRDefault="00741577" w:rsidP="00FE7F1E">
      <w:pPr>
        <w:jc w:val="both"/>
        <w:rPr>
          <w:rFonts w:ascii="Palatino Linotype" w:hAnsi="Palatino Linotype"/>
          <w:b/>
          <w:sz w:val="24"/>
          <w:szCs w:val="24"/>
        </w:rPr>
      </w:pPr>
    </w:p>
    <w:p w14:paraId="7B967AEF" w14:textId="77777777" w:rsidR="00741577" w:rsidRDefault="00741577" w:rsidP="00FE7F1E">
      <w:pPr>
        <w:jc w:val="both"/>
        <w:rPr>
          <w:rFonts w:ascii="Palatino Linotype" w:hAnsi="Palatino Linotype"/>
          <w:b/>
          <w:sz w:val="24"/>
          <w:szCs w:val="24"/>
        </w:rPr>
      </w:pPr>
    </w:p>
    <w:p w14:paraId="56F72965" w14:textId="77777777" w:rsidR="00741577" w:rsidRDefault="00741577" w:rsidP="00FE7F1E">
      <w:pPr>
        <w:jc w:val="both"/>
        <w:rPr>
          <w:rFonts w:ascii="Palatino Linotype" w:hAnsi="Palatino Linotype"/>
          <w:b/>
          <w:sz w:val="24"/>
          <w:szCs w:val="24"/>
        </w:rPr>
      </w:pPr>
    </w:p>
    <w:p w14:paraId="62FBEA38" w14:textId="77777777" w:rsidR="00741577" w:rsidRDefault="00741577" w:rsidP="00FE7F1E">
      <w:pPr>
        <w:jc w:val="both"/>
        <w:rPr>
          <w:rFonts w:ascii="Palatino Linotype" w:hAnsi="Palatino Linotype"/>
          <w:b/>
          <w:sz w:val="24"/>
          <w:szCs w:val="24"/>
        </w:rPr>
      </w:pPr>
    </w:p>
    <w:p w14:paraId="75556113" w14:textId="77777777" w:rsidR="00741577" w:rsidRDefault="00741577" w:rsidP="00FE7F1E">
      <w:pPr>
        <w:jc w:val="both"/>
        <w:rPr>
          <w:rFonts w:ascii="Palatino Linotype" w:hAnsi="Palatino Linotype"/>
          <w:b/>
          <w:sz w:val="24"/>
          <w:szCs w:val="24"/>
        </w:rPr>
      </w:pPr>
    </w:p>
    <w:p w14:paraId="677A03F8" w14:textId="77777777" w:rsidR="00741577" w:rsidRDefault="00741577" w:rsidP="00FE7F1E">
      <w:pPr>
        <w:jc w:val="both"/>
        <w:rPr>
          <w:rFonts w:ascii="Palatino Linotype" w:hAnsi="Palatino Linotype"/>
          <w:b/>
          <w:sz w:val="24"/>
          <w:szCs w:val="24"/>
        </w:rPr>
      </w:pPr>
    </w:p>
    <w:p w14:paraId="4EF73ADA" w14:textId="77777777" w:rsidR="00741577" w:rsidRDefault="00741577" w:rsidP="00FE7F1E">
      <w:pPr>
        <w:jc w:val="both"/>
        <w:rPr>
          <w:rFonts w:ascii="Palatino Linotype" w:hAnsi="Palatino Linotype"/>
          <w:b/>
          <w:sz w:val="24"/>
          <w:szCs w:val="24"/>
        </w:rPr>
      </w:pPr>
    </w:p>
    <w:p w14:paraId="7D999D66" w14:textId="77777777" w:rsidR="00741577" w:rsidRDefault="00741577" w:rsidP="00FE7F1E">
      <w:pPr>
        <w:jc w:val="both"/>
        <w:rPr>
          <w:rFonts w:ascii="Palatino Linotype" w:hAnsi="Palatino Linotype"/>
          <w:b/>
          <w:sz w:val="24"/>
          <w:szCs w:val="24"/>
        </w:rPr>
      </w:pPr>
    </w:p>
    <w:p w14:paraId="09385AF4" w14:textId="77777777" w:rsidR="00741577" w:rsidRDefault="00741577" w:rsidP="00FE7F1E">
      <w:pPr>
        <w:jc w:val="both"/>
        <w:rPr>
          <w:rFonts w:ascii="Palatino Linotype" w:hAnsi="Palatino Linotype"/>
          <w:b/>
          <w:sz w:val="24"/>
          <w:szCs w:val="24"/>
        </w:rPr>
      </w:pPr>
    </w:p>
    <w:p w14:paraId="5205F0B9" w14:textId="77777777" w:rsidR="00741577" w:rsidRDefault="00741577" w:rsidP="00FE7F1E">
      <w:pPr>
        <w:jc w:val="both"/>
        <w:rPr>
          <w:rFonts w:ascii="Palatino Linotype" w:hAnsi="Palatino Linotype"/>
          <w:b/>
          <w:sz w:val="24"/>
          <w:szCs w:val="24"/>
        </w:rPr>
      </w:pPr>
    </w:p>
    <w:p w14:paraId="48F0B7E2" w14:textId="77777777" w:rsidR="00741577" w:rsidRDefault="00741577" w:rsidP="00FE7F1E">
      <w:pPr>
        <w:jc w:val="both"/>
        <w:rPr>
          <w:rFonts w:ascii="Palatino Linotype" w:hAnsi="Palatino Linotype"/>
          <w:b/>
          <w:sz w:val="24"/>
          <w:szCs w:val="24"/>
        </w:rPr>
      </w:pPr>
    </w:p>
    <w:p w14:paraId="55CB284D" w14:textId="77777777" w:rsidR="00741577" w:rsidRDefault="00741577" w:rsidP="00FE7F1E">
      <w:pPr>
        <w:jc w:val="both"/>
        <w:rPr>
          <w:rFonts w:ascii="Palatino Linotype" w:hAnsi="Palatino Linotype"/>
          <w:b/>
          <w:sz w:val="24"/>
          <w:szCs w:val="24"/>
        </w:rPr>
      </w:pPr>
    </w:p>
    <w:p w14:paraId="6DD5EB96" w14:textId="77777777" w:rsidR="00741577" w:rsidRDefault="00741577" w:rsidP="00FE7F1E">
      <w:pPr>
        <w:jc w:val="both"/>
        <w:rPr>
          <w:rFonts w:ascii="Palatino Linotype" w:hAnsi="Palatino Linotype"/>
          <w:b/>
          <w:sz w:val="24"/>
          <w:szCs w:val="24"/>
        </w:rPr>
      </w:pPr>
    </w:p>
    <w:p w14:paraId="42BBBC9F" w14:textId="77777777" w:rsidR="00741577" w:rsidRDefault="00837079" w:rsidP="00FE7F1E">
      <w:pPr>
        <w:jc w:val="both"/>
        <w:rPr>
          <w:rFonts w:ascii="Palatino Linotype" w:hAnsi="Palatino Linotype"/>
          <w:b/>
          <w:sz w:val="24"/>
          <w:szCs w:val="24"/>
        </w:rPr>
      </w:pPr>
      <w:r w:rsidRPr="00741577">
        <w:rPr>
          <w:rFonts w:ascii="Palatino Linotype" w:hAnsi="Palatino Linotype"/>
          <w:b/>
          <w:noProof/>
          <w:sz w:val="32"/>
          <w:szCs w:val="32"/>
        </w:rPr>
        <w:drawing>
          <wp:anchor distT="0" distB="0" distL="114300" distR="114300" simplePos="0" relativeHeight="251660288" behindDoc="1" locked="0" layoutInCell="1" allowOverlap="1" wp14:anchorId="13FE2FF0" wp14:editId="1981C9E1">
            <wp:simplePos x="0" y="0"/>
            <wp:positionH relativeFrom="margin">
              <wp:align>left</wp:align>
            </wp:positionH>
            <wp:positionV relativeFrom="paragraph">
              <wp:posOffset>-95885</wp:posOffset>
            </wp:positionV>
            <wp:extent cx="1618488" cy="1408176"/>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1408176"/>
                    </a:xfrm>
                    <a:prstGeom prst="rect">
                      <a:avLst/>
                    </a:prstGeom>
                  </pic:spPr>
                </pic:pic>
              </a:graphicData>
            </a:graphic>
          </wp:anchor>
        </w:drawing>
      </w:r>
    </w:p>
    <w:p w14:paraId="37400597" w14:textId="77777777" w:rsidR="00741577" w:rsidRPr="00741577" w:rsidRDefault="00741577" w:rsidP="00837079">
      <w:pPr>
        <w:ind w:left="720" w:firstLine="720"/>
        <w:jc w:val="center"/>
        <w:rPr>
          <w:rFonts w:ascii="Palatino Linotype" w:hAnsi="Palatino Linotype"/>
          <w:b/>
          <w:sz w:val="32"/>
          <w:szCs w:val="32"/>
        </w:rPr>
      </w:pPr>
      <w:r w:rsidRPr="00741577">
        <w:rPr>
          <w:rFonts w:ascii="Palatino Linotype" w:hAnsi="Palatino Linotype"/>
          <w:b/>
          <w:sz w:val="32"/>
          <w:szCs w:val="32"/>
        </w:rPr>
        <w:t>Tuscarawas County Health Department</w:t>
      </w:r>
    </w:p>
    <w:p w14:paraId="2E2345ED" w14:textId="77777777" w:rsidR="00741577" w:rsidRPr="00837079" w:rsidRDefault="00837079" w:rsidP="00837079">
      <w:pPr>
        <w:pStyle w:val="Heading1"/>
        <w:jc w:val="center"/>
        <w:rPr>
          <w:rFonts w:ascii="Palatino Linotype" w:hAnsi="Palatino Linotype"/>
          <w:b/>
          <w:color w:val="auto"/>
        </w:rPr>
      </w:pPr>
      <w:r>
        <w:rPr>
          <w:rFonts w:ascii="Palatino Linotype" w:hAnsi="Palatino Linotype"/>
          <w:b/>
          <w:color w:val="auto"/>
        </w:rPr>
        <w:lastRenderedPageBreak/>
        <w:t xml:space="preserve">   </w:t>
      </w:r>
      <w:r>
        <w:rPr>
          <w:rFonts w:ascii="Palatino Linotype" w:hAnsi="Palatino Linotype"/>
          <w:b/>
          <w:color w:val="auto"/>
        </w:rPr>
        <w:tab/>
      </w:r>
      <w:r>
        <w:rPr>
          <w:rFonts w:ascii="Palatino Linotype" w:hAnsi="Palatino Linotype"/>
          <w:b/>
          <w:color w:val="auto"/>
        </w:rPr>
        <w:tab/>
      </w:r>
      <w:bookmarkStart w:id="3" w:name="_Toc511127495"/>
      <w:r w:rsidR="00741577" w:rsidRPr="00837079">
        <w:rPr>
          <w:rFonts w:ascii="Palatino Linotype" w:hAnsi="Palatino Linotype"/>
          <w:b/>
          <w:color w:val="auto"/>
        </w:rPr>
        <w:t>Sliding Fee Discount Application</w:t>
      </w:r>
      <w:bookmarkEnd w:id="3"/>
    </w:p>
    <w:p w14:paraId="1A3E674C" w14:textId="77777777" w:rsidR="00631DAA" w:rsidRPr="00741577" w:rsidRDefault="00631DAA" w:rsidP="00FE7F1E">
      <w:pPr>
        <w:jc w:val="both"/>
        <w:rPr>
          <w:rFonts w:ascii="Palatino Linotype" w:hAnsi="Palatino Linotype"/>
          <w:sz w:val="24"/>
          <w:szCs w:val="24"/>
        </w:rPr>
      </w:pPr>
    </w:p>
    <w:p w14:paraId="670D8C0C" w14:textId="77777777" w:rsidR="00741577" w:rsidRPr="00741577" w:rsidRDefault="00741577" w:rsidP="00741577">
      <w:pPr>
        <w:jc w:val="both"/>
        <w:rPr>
          <w:rFonts w:ascii="Palatino Linotype" w:hAnsi="Palatino Linotype"/>
          <w:sz w:val="24"/>
          <w:szCs w:val="24"/>
        </w:rPr>
      </w:pPr>
      <w:r w:rsidRPr="00741577">
        <w:rPr>
          <w:rFonts w:ascii="Palatino Linotype" w:hAnsi="Palatino Linotype"/>
          <w:sz w:val="24"/>
          <w:szCs w:val="24"/>
        </w:rPr>
        <w:t>It is the policy of TCHD’s Healthcare Clinic and Alcohol and Addiction Program to provide essential services. Discounts are offered based on family size and annual income. Please complete the following information and return to the appropriate department to determine eligibility.</w:t>
      </w:r>
    </w:p>
    <w:p w14:paraId="0DC2A678" w14:textId="77777777" w:rsidR="00741577" w:rsidRPr="00741577" w:rsidRDefault="00741577" w:rsidP="00741577">
      <w:pPr>
        <w:jc w:val="both"/>
        <w:rPr>
          <w:rFonts w:ascii="Palatino Linotype" w:hAnsi="Palatino Linotype"/>
          <w:sz w:val="24"/>
          <w:szCs w:val="24"/>
        </w:rPr>
      </w:pPr>
      <w:r w:rsidRPr="00741577">
        <w:rPr>
          <w:rFonts w:ascii="Palatino Linotype" w:hAnsi="Palatino Linotype"/>
          <w:sz w:val="24"/>
          <w:szCs w:val="24"/>
        </w:rPr>
        <w:t>The discount will apply to all services received at this clinic, but not those services or equipment that are purchased from outside, including reference laboratory testing, drugs, and x-ray interpretation by a consulting radiologist, and other such services. This form must be completed every 12 months or if your financial situation changes.</w:t>
      </w:r>
      <w:r w:rsidRPr="00741577">
        <w:rPr>
          <w:rFonts w:ascii="Palatino Linotype" w:hAnsi="Palatino Linotype"/>
          <w:noProof/>
          <w:sz w:val="24"/>
          <w:szCs w:val="24"/>
        </w:rPr>
        <mc:AlternateContent>
          <mc:Choice Requires="wps">
            <w:drawing>
              <wp:anchor distT="0" distB="0" distL="114300" distR="114300" simplePos="0" relativeHeight="251667456" behindDoc="0" locked="0" layoutInCell="0" allowOverlap="1" wp14:anchorId="232A7F5A" wp14:editId="30646588">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277" w14:textId="77777777" w:rsidR="00741577" w:rsidRPr="00EA2C9B" w:rsidRDefault="00741577" w:rsidP="00741577">
                            <w:pPr>
                              <w:rPr>
                                <w:rFonts w:ascii="Palatino Linotype" w:hAnsi="Palatino Linotype"/>
                              </w:rPr>
                            </w:pPr>
                            <w:r w:rsidRPr="00EA2C9B">
                              <w:rPr>
                                <w:rFonts w:ascii="Palatino Linotype" w:hAnsi="Palatino Linotyp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A7F5A" id="_x0000_t202" coordsize="21600,21600" o:spt="202" path="m,l,21600r21600,l21600,xe">
                <v:stroke joinstyle="miter"/>
                <v:path gradientshapeok="t" o:connecttype="rect"/>
              </v:shapetype>
              <v:shape id="Text Box 9" o:spid="_x0000_s1026" type="#_x0000_t202" style="position:absolute;left:0;text-align:left;margin-left:312.25pt;margin-top:671.95pt;width:171.05pt;height:5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" o:allowincell="f" filled="f" stroked="f">
                <v:textbox style="mso-fit-shape-to-text:t">
                  <w:txbxContent>
                    <w:p w14:paraId="65FD7277" w14:textId="77777777" w:rsidR="00741577" w:rsidRPr="00EA2C9B" w:rsidRDefault="00741577" w:rsidP="00741577">
                      <w:pPr>
                        <w:rPr>
                          <w:rFonts w:ascii="Palatino Linotype" w:hAnsi="Palatino Linotype"/>
                        </w:rPr>
                      </w:pPr>
                      <w:r w:rsidRPr="00EA2C9B">
                        <w:rPr>
                          <w:rFonts w:ascii="Palatino Linotype" w:hAnsi="Palatino Linotype"/>
                        </w:rPr>
                        <w:t xml:space="preserve"> </w:t>
                      </w:r>
                    </w:p>
                  </w:txbxContent>
                </v:textbox>
                <w10:wrap anchorx="page" anchory="page"/>
              </v:shape>
            </w:pict>
          </mc:Fallback>
        </mc:AlternateContent>
      </w:r>
      <w:r w:rsidRPr="00741577">
        <w:rPr>
          <w:rFonts w:ascii="Palatino Linotype" w:hAnsi="Palatino Linotype"/>
          <w:sz w:val="24"/>
          <w:szCs w:val="24"/>
        </w:rPr>
        <w:t xml:space="preserve">  Immunizations are not included in the sliding fee discount program. </w:t>
      </w:r>
    </w:p>
    <w:p w14:paraId="7F78F19A" w14:textId="77777777" w:rsidR="00741577" w:rsidRPr="00741577" w:rsidRDefault="00741577" w:rsidP="00741577">
      <w:pPr>
        <w:jc w:val="both"/>
        <w:rPr>
          <w:rFonts w:ascii="Palatino Linotype" w:hAnsi="Palatino Linotype"/>
          <w:b/>
          <w:sz w:val="24"/>
          <w:szCs w:val="24"/>
        </w:rPr>
      </w:pPr>
    </w:p>
    <w:p w14:paraId="5DD9A0FF" w14:textId="77777777" w:rsidR="00741577" w:rsidRPr="00741577" w:rsidRDefault="00741577" w:rsidP="00741577">
      <w:pPr>
        <w:spacing w:after="0"/>
        <w:jc w:val="both"/>
        <w:rPr>
          <w:rFonts w:ascii="Palatino Linotype" w:hAnsi="Palatino Linotype"/>
          <w:b/>
          <w:sz w:val="24"/>
          <w:szCs w:val="24"/>
        </w:rPr>
      </w:pPr>
      <w:r w:rsidRPr="00741577">
        <w:rPr>
          <w:rFonts w:ascii="Palatino Linotype" w:hAnsi="Palatino Linotype"/>
          <w:b/>
          <w:sz w:val="24"/>
          <w:szCs w:val="24"/>
        </w:rPr>
        <w:t>Applicant Name: _____________________________________________________________</w:t>
      </w:r>
    </w:p>
    <w:p w14:paraId="010240D0" w14:textId="77777777" w:rsidR="00741577" w:rsidRPr="00741577" w:rsidRDefault="00741577" w:rsidP="00741577">
      <w:pPr>
        <w:spacing w:after="0"/>
        <w:jc w:val="both"/>
        <w:rPr>
          <w:rFonts w:ascii="Palatino Linotype" w:hAnsi="Palatino Linotype"/>
          <w:b/>
          <w:sz w:val="24"/>
          <w:szCs w:val="24"/>
        </w:rPr>
      </w:pPr>
    </w:p>
    <w:p w14:paraId="4E7D2DCC" w14:textId="77777777" w:rsidR="00741577" w:rsidRPr="00741577" w:rsidRDefault="00741577" w:rsidP="00741577">
      <w:pPr>
        <w:spacing w:after="0"/>
        <w:jc w:val="both"/>
        <w:rPr>
          <w:rFonts w:ascii="Palatino Linotype" w:hAnsi="Palatino Linotype"/>
          <w:b/>
          <w:sz w:val="24"/>
          <w:szCs w:val="24"/>
        </w:rPr>
      </w:pPr>
      <w:r w:rsidRPr="00741577">
        <w:rPr>
          <w:rFonts w:ascii="Palatino Linotype" w:hAnsi="Palatino Linotype"/>
          <w:b/>
          <w:sz w:val="24"/>
          <w:szCs w:val="24"/>
        </w:rPr>
        <w:t>Date of Birth: ________________________________________________________________</w:t>
      </w:r>
    </w:p>
    <w:p w14:paraId="3352DAD4" w14:textId="77777777" w:rsidR="00741577" w:rsidRPr="00741577" w:rsidRDefault="00741577" w:rsidP="00741577">
      <w:pPr>
        <w:spacing w:after="0"/>
        <w:jc w:val="both"/>
        <w:rPr>
          <w:rFonts w:ascii="Palatino Linotype" w:hAnsi="Palatino Linotype"/>
          <w:b/>
          <w:sz w:val="24"/>
          <w:szCs w:val="24"/>
        </w:rPr>
      </w:pPr>
    </w:p>
    <w:p w14:paraId="0CA1D5A7" w14:textId="77777777" w:rsidR="00741577" w:rsidRPr="00741577" w:rsidRDefault="00741577" w:rsidP="00741577">
      <w:pPr>
        <w:spacing w:after="0"/>
        <w:jc w:val="both"/>
        <w:rPr>
          <w:rFonts w:ascii="Palatino Linotype" w:hAnsi="Palatino Linotype"/>
          <w:b/>
          <w:sz w:val="24"/>
          <w:szCs w:val="24"/>
        </w:rPr>
      </w:pPr>
      <w:r w:rsidRPr="00741577">
        <w:rPr>
          <w:rFonts w:ascii="Palatino Linotype" w:hAnsi="Palatino Linotype"/>
          <w:b/>
          <w:sz w:val="24"/>
          <w:szCs w:val="24"/>
        </w:rPr>
        <w:t>SSN: ________________________________________________________________________</w:t>
      </w:r>
    </w:p>
    <w:p w14:paraId="378E2AF4" w14:textId="77777777" w:rsidR="00741577" w:rsidRPr="00741577" w:rsidRDefault="00741577" w:rsidP="00741577">
      <w:pPr>
        <w:jc w:val="both"/>
        <w:rPr>
          <w:rFonts w:ascii="Palatino Linotype" w:hAnsi="Palatino Linotype"/>
          <w:b/>
          <w:sz w:val="24"/>
          <w:szCs w:val="24"/>
        </w:rPr>
      </w:pPr>
    </w:p>
    <w:tbl>
      <w:tblPr>
        <w:tblStyle w:val="TableGrid"/>
        <w:tblW w:w="0" w:type="auto"/>
        <w:tblLook w:val="04A0" w:firstRow="1" w:lastRow="0" w:firstColumn="1" w:lastColumn="0" w:noHBand="0" w:noVBand="1"/>
      </w:tblPr>
      <w:tblGrid>
        <w:gridCol w:w="4675"/>
        <w:gridCol w:w="4675"/>
      </w:tblGrid>
      <w:tr w:rsidR="00741577" w:rsidRPr="00741577" w14:paraId="0DF5DDC4" w14:textId="77777777" w:rsidTr="00741577">
        <w:tc>
          <w:tcPr>
            <w:tcW w:w="4675" w:type="dxa"/>
          </w:tcPr>
          <w:p w14:paraId="6412B0D3" w14:textId="77777777" w:rsidR="00741577" w:rsidRPr="00741577" w:rsidRDefault="00741577" w:rsidP="00741577">
            <w:pPr>
              <w:spacing w:after="160" w:line="259" w:lineRule="auto"/>
              <w:jc w:val="both"/>
              <w:rPr>
                <w:rFonts w:ascii="Palatino Linotype" w:hAnsi="Palatino Linotype"/>
                <w:b/>
                <w:bCs/>
                <w:sz w:val="24"/>
                <w:szCs w:val="24"/>
              </w:rPr>
            </w:pPr>
            <w:r w:rsidRPr="00741577">
              <w:rPr>
                <w:rFonts w:ascii="Palatino Linotype" w:hAnsi="Palatino Linotype"/>
                <w:b/>
                <w:bCs/>
                <w:sz w:val="24"/>
                <w:szCs w:val="24"/>
              </w:rPr>
              <w:t>Name of Head of Household</w:t>
            </w:r>
          </w:p>
          <w:p w14:paraId="3C1674DB" w14:textId="77777777" w:rsidR="00741577" w:rsidRPr="00741577" w:rsidRDefault="00741577" w:rsidP="00741577">
            <w:pPr>
              <w:spacing w:after="160" w:line="259" w:lineRule="auto"/>
              <w:jc w:val="both"/>
              <w:rPr>
                <w:rFonts w:ascii="Palatino Linotype" w:hAnsi="Palatino Linotype"/>
                <w:b/>
                <w:bCs/>
                <w:sz w:val="24"/>
                <w:szCs w:val="24"/>
              </w:rPr>
            </w:pPr>
          </w:p>
        </w:tc>
        <w:tc>
          <w:tcPr>
            <w:tcW w:w="4675" w:type="dxa"/>
          </w:tcPr>
          <w:p w14:paraId="448DC61B" w14:textId="77777777" w:rsidR="00741577" w:rsidRPr="00741577" w:rsidRDefault="00741577" w:rsidP="00741577">
            <w:pPr>
              <w:spacing w:after="160" w:line="259" w:lineRule="auto"/>
              <w:jc w:val="both"/>
              <w:rPr>
                <w:rFonts w:ascii="Palatino Linotype" w:hAnsi="Palatino Linotype"/>
                <w:b/>
                <w:bCs/>
                <w:sz w:val="24"/>
                <w:szCs w:val="24"/>
              </w:rPr>
            </w:pPr>
            <w:r w:rsidRPr="00741577">
              <w:rPr>
                <w:rFonts w:ascii="Palatino Linotype" w:hAnsi="Palatino Linotype"/>
                <w:b/>
                <w:bCs/>
                <w:sz w:val="24"/>
                <w:szCs w:val="24"/>
              </w:rPr>
              <w:t xml:space="preserve">Place of Employment </w:t>
            </w:r>
          </w:p>
        </w:tc>
      </w:tr>
      <w:tr w:rsidR="00741577" w:rsidRPr="00741577" w14:paraId="0020160F" w14:textId="77777777" w:rsidTr="00741577">
        <w:tc>
          <w:tcPr>
            <w:tcW w:w="4675" w:type="dxa"/>
          </w:tcPr>
          <w:p w14:paraId="2C496785" w14:textId="77777777" w:rsidR="00741577" w:rsidRPr="00741577" w:rsidRDefault="00741577" w:rsidP="00741577">
            <w:pPr>
              <w:spacing w:after="160" w:line="259" w:lineRule="auto"/>
              <w:jc w:val="both"/>
              <w:rPr>
                <w:rFonts w:ascii="Palatino Linotype" w:hAnsi="Palatino Linotype"/>
                <w:b/>
                <w:bCs/>
                <w:sz w:val="24"/>
                <w:szCs w:val="24"/>
              </w:rPr>
            </w:pPr>
            <w:r w:rsidRPr="00741577">
              <w:rPr>
                <w:rFonts w:ascii="Palatino Linotype" w:hAnsi="Palatino Linotype"/>
                <w:b/>
                <w:bCs/>
                <w:sz w:val="24"/>
                <w:szCs w:val="24"/>
              </w:rPr>
              <w:t>Address</w:t>
            </w:r>
          </w:p>
          <w:p w14:paraId="17151F74" w14:textId="77777777" w:rsidR="00741577" w:rsidRDefault="00741577" w:rsidP="00741577">
            <w:pPr>
              <w:spacing w:after="160" w:line="259" w:lineRule="auto"/>
              <w:jc w:val="both"/>
              <w:rPr>
                <w:rFonts w:ascii="Palatino Linotype" w:hAnsi="Palatino Linotype"/>
                <w:sz w:val="24"/>
                <w:szCs w:val="24"/>
              </w:rPr>
            </w:pPr>
          </w:p>
          <w:p w14:paraId="20645938" w14:textId="77777777" w:rsidR="00741577" w:rsidRPr="00741577" w:rsidRDefault="00741577" w:rsidP="00741577">
            <w:pPr>
              <w:spacing w:after="160" w:line="259" w:lineRule="auto"/>
              <w:jc w:val="both"/>
              <w:rPr>
                <w:rFonts w:ascii="Palatino Linotype" w:hAnsi="Palatino Linotype"/>
                <w:b/>
                <w:bCs/>
                <w:sz w:val="24"/>
                <w:szCs w:val="24"/>
              </w:rPr>
            </w:pPr>
          </w:p>
        </w:tc>
        <w:tc>
          <w:tcPr>
            <w:tcW w:w="4675" w:type="dxa"/>
          </w:tcPr>
          <w:p w14:paraId="44BF7609" w14:textId="77777777" w:rsidR="00741577" w:rsidRPr="00741577" w:rsidRDefault="00741577" w:rsidP="00741577">
            <w:pPr>
              <w:spacing w:after="160" w:line="259" w:lineRule="auto"/>
              <w:jc w:val="both"/>
              <w:rPr>
                <w:rFonts w:ascii="Palatino Linotype" w:hAnsi="Palatino Linotype"/>
                <w:b/>
                <w:sz w:val="24"/>
                <w:szCs w:val="24"/>
              </w:rPr>
            </w:pPr>
            <w:r w:rsidRPr="00741577">
              <w:rPr>
                <w:rFonts w:ascii="Palatino Linotype" w:hAnsi="Palatino Linotype"/>
                <w:b/>
                <w:sz w:val="24"/>
                <w:szCs w:val="24"/>
              </w:rPr>
              <w:t xml:space="preserve">Phone Number </w:t>
            </w:r>
          </w:p>
        </w:tc>
      </w:tr>
    </w:tbl>
    <w:p w14:paraId="69FAE84E" w14:textId="77777777" w:rsidR="00741577" w:rsidRPr="00741577" w:rsidRDefault="00741577" w:rsidP="00741577">
      <w:pPr>
        <w:jc w:val="both"/>
        <w:rPr>
          <w:rFonts w:ascii="Palatino Linotype" w:hAnsi="Palatino Linotype"/>
          <w:b/>
          <w:sz w:val="24"/>
          <w:szCs w:val="24"/>
        </w:rPr>
      </w:pPr>
    </w:p>
    <w:p w14:paraId="59AEF4A4" w14:textId="77777777" w:rsidR="00741577" w:rsidRPr="00741577" w:rsidRDefault="00741577" w:rsidP="00741577">
      <w:pPr>
        <w:jc w:val="both"/>
        <w:rPr>
          <w:rFonts w:ascii="Palatino Linotype" w:hAnsi="Palatino Linotype"/>
          <w:b/>
          <w:sz w:val="24"/>
          <w:szCs w:val="24"/>
        </w:rPr>
      </w:pPr>
    </w:p>
    <w:p w14:paraId="27EC2CEB" w14:textId="77777777" w:rsidR="00741577" w:rsidRDefault="00741577" w:rsidP="00741577">
      <w:pPr>
        <w:jc w:val="both"/>
        <w:rPr>
          <w:rFonts w:ascii="Palatino Linotype" w:hAnsi="Palatino Linotype"/>
          <w:b/>
          <w:sz w:val="24"/>
          <w:szCs w:val="24"/>
        </w:rPr>
      </w:pPr>
    </w:p>
    <w:p w14:paraId="2A83F815" w14:textId="77777777" w:rsidR="00741577" w:rsidRPr="00741577" w:rsidRDefault="00741577" w:rsidP="00741577">
      <w:pPr>
        <w:jc w:val="both"/>
        <w:rPr>
          <w:rFonts w:ascii="Palatino Linotype" w:hAnsi="Palatino Linotype"/>
          <w:b/>
          <w:sz w:val="24"/>
          <w:szCs w:val="24"/>
        </w:rPr>
      </w:pPr>
    </w:p>
    <w:p w14:paraId="23D106C3" w14:textId="77777777" w:rsidR="00741577" w:rsidRPr="00741577" w:rsidRDefault="00741577" w:rsidP="00741577">
      <w:pPr>
        <w:jc w:val="both"/>
        <w:rPr>
          <w:rFonts w:ascii="Palatino Linotype" w:hAnsi="Palatino Linotype"/>
          <w:b/>
          <w:sz w:val="24"/>
          <w:szCs w:val="24"/>
        </w:rPr>
      </w:pPr>
      <w:r w:rsidRPr="00741577">
        <w:rPr>
          <w:rFonts w:ascii="Palatino Linotype" w:hAnsi="Palatino Linotype"/>
          <w:b/>
          <w:sz w:val="24"/>
          <w:szCs w:val="24"/>
        </w:rPr>
        <w:t>Please list spouse, any related persons living in the household, and any dependents under the age of 18</w:t>
      </w:r>
    </w:p>
    <w:tbl>
      <w:tblPr>
        <w:tblStyle w:val="GridTable4"/>
        <w:tblW w:w="9715" w:type="dxa"/>
        <w:tblLook w:val="04A0" w:firstRow="1" w:lastRow="0" w:firstColumn="1" w:lastColumn="0" w:noHBand="0" w:noVBand="1"/>
      </w:tblPr>
      <w:tblGrid>
        <w:gridCol w:w="6205"/>
        <w:gridCol w:w="3510"/>
      </w:tblGrid>
      <w:tr w:rsidR="00741577" w:rsidRPr="00741577" w14:paraId="7C0693B9" w14:textId="77777777" w:rsidTr="00741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4FD251B" w14:textId="77777777" w:rsidR="00741577" w:rsidRPr="00741577" w:rsidRDefault="00741577" w:rsidP="00741577">
            <w:pPr>
              <w:spacing w:line="259" w:lineRule="auto"/>
              <w:jc w:val="both"/>
              <w:rPr>
                <w:rFonts w:ascii="Palatino Linotype" w:hAnsi="Palatino Linotype"/>
                <w:color w:val="auto"/>
                <w:sz w:val="24"/>
                <w:szCs w:val="24"/>
              </w:rPr>
            </w:pPr>
            <w:r w:rsidRPr="00741577">
              <w:rPr>
                <w:rFonts w:ascii="Palatino Linotype" w:hAnsi="Palatino Linotype"/>
                <w:color w:val="auto"/>
                <w:sz w:val="24"/>
                <w:szCs w:val="24"/>
              </w:rPr>
              <w:lastRenderedPageBreak/>
              <w:t>Name</w:t>
            </w:r>
          </w:p>
        </w:tc>
        <w:tc>
          <w:tcPr>
            <w:tcW w:w="3510" w:type="dxa"/>
          </w:tcPr>
          <w:p w14:paraId="1E85547A" w14:textId="77777777" w:rsidR="00741577" w:rsidRPr="00741577" w:rsidRDefault="00741577" w:rsidP="00741577">
            <w:pPr>
              <w:spacing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4"/>
                <w:szCs w:val="24"/>
              </w:rPr>
            </w:pPr>
            <w:r w:rsidRPr="00741577">
              <w:rPr>
                <w:rFonts w:ascii="Palatino Linotype" w:hAnsi="Palatino Linotype"/>
                <w:color w:val="auto"/>
                <w:sz w:val="24"/>
                <w:szCs w:val="24"/>
              </w:rPr>
              <w:t xml:space="preserve">Date of Birth </w:t>
            </w:r>
          </w:p>
        </w:tc>
      </w:tr>
      <w:tr w:rsidR="00741577" w:rsidRPr="00741577" w14:paraId="28947086"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35E2462"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6DA686F6" w14:textId="77777777" w:rsidR="00741577" w:rsidRPr="00741577" w:rsidRDefault="00741577" w:rsidP="00741577">
            <w:pPr>
              <w:spacing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r>
      <w:tr w:rsidR="00741577" w:rsidRPr="00741577" w14:paraId="4563C009" w14:textId="77777777" w:rsidTr="00741577">
        <w:tc>
          <w:tcPr>
            <w:cnfStyle w:val="001000000000" w:firstRow="0" w:lastRow="0" w:firstColumn="1" w:lastColumn="0" w:oddVBand="0" w:evenVBand="0" w:oddHBand="0" w:evenHBand="0" w:firstRowFirstColumn="0" w:firstRowLastColumn="0" w:lastRowFirstColumn="0" w:lastRowLastColumn="0"/>
            <w:tcW w:w="6205" w:type="dxa"/>
          </w:tcPr>
          <w:p w14:paraId="61AD808C"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582959B8" w14:textId="77777777" w:rsidR="00741577" w:rsidRPr="00741577" w:rsidRDefault="00741577" w:rsidP="00741577">
            <w:pPr>
              <w:spacing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sz w:val="24"/>
                <w:szCs w:val="24"/>
              </w:rPr>
            </w:pPr>
          </w:p>
        </w:tc>
      </w:tr>
      <w:tr w:rsidR="00741577" w:rsidRPr="00741577" w14:paraId="2F1ED78F"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1ECAEB18"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69A9B8AE" w14:textId="77777777" w:rsidR="00741577" w:rsidRPr="00741577" w:rsidRDefault="00741577" w:rsidP="00741577">
            <w:pPr>
              <w:spacing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r>
      <w:tr w:rsidR="00741577" w:rsidRPr="00741577" w14:paraId="00119EF1" w14:textId="77777777" w:rsidTr="00741577">
        <w:tc>
          <w:tcPr>
            <w:cnfStyle w:val="001000000000" w:firstRow="0" w:lastRow="0" w:firstColumn="1" w:lastColumn="0" w:oddVBand="0" w:evenVBand="0" w:oddHBand="0" w:evenHBand="0" w:firstRowFirstColumn="0" w:firstRowLastColumn="0" w:lastRowFirstColumn="0" w:lastRowLastColumn="0"/>
            <w:tcW w:w="6205" w:type="dxa"/>
          </w:tcPr>
          <w:p w14:paraId="4D405573"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381B0813" w14:textId="77777777" w:rsidR="00741577" w:rsidRPr="00741577" w:rsidRDefault="00741577" w:rsidP="00741577">
            <w:pPr>
              <w:spacing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sz w:val="24"/>
                <w:szCs w:val="24"/>
              </w:rPr>
            </w:pPr>
          </w:p>
        </w:tc>
      </w:tr>
      <w:tr w:rsidR="00741577" w:rsidRPr="00741577" w14:paraId="42B54A4E"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3F0B3574"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2C0E7BEF" w14:textId="77777777" w:rsidR="00741577" w:rsidRPr="00741577" w:rsidRDefault="00741577" w:rsidP="00741577">
            <w:pPr>
              <w:spacing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r>
      <w:tr w:rsidR="00741577" w:rsidRPr="00741577" w14:paraId="0CC6925B" w14:textId="77777777" w:rsidTr="00741577">
        <w:tc>
          <w:tcPr>
            <w:cnfStyle w:val="001000000000" w:firstRow="0" w:lastRow="0" w:firstColumn="1" w:lastColumn="0" w:oddVBand="0" w:evenVBand="0" w:oddHBand="0" w:evenHBand="0" w:firstRowFirstColumn="0" w:firstRowLastColumn="0" w:lastRowFirstColumn="0" w:lastRowLastColumn="0"/>
            <w:tcW w:w="6205" w:type="dxa"/>
          </w:tcPr>
          <w:p w14:paraId="3FF05AF1"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02DDA9C5" w14:textId="77777777" w:rsidR="00741577" w:rsidRPr="00741577" w:rsidRDefault="00741577" w:rsidP="00741577">
            <w:pPr>
              <w:spacing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sz w:val="24"/>
                <w:szCs w:val="24"/>
              </w:rPr>
            </w:pPr>
          </w:p>
        </w:tc>
      </w:tr>
      <w:tr w:rsidR="00741577" w:rsidRPr="00741577" w14:paraId="09892679"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38E971D9"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6EC1528F" w14:textId="77777777" w:rsidR="00741577" w:rsidRPr="00741577" w:rsidRDefault="00741577" w:rsidP="00741577">
            <w:pPr>
              <w:spacing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r>
      <w:tr w:rsidR="00741577" w:rsidRPr="00741577" w14:paraId="39CB468D" w14:textId="77777777" w:rsidTr="00741577">
        <w:tc>
          <w:tcPr>
            <w:cnfStyle w:val="001000000000" w:firstRow="0" w:lastRow="0" w:firstColumn="1" w:lastColumn="0" w:oddVBand="0" w:evenVBand="0" w:oddHBand="0" w:evenHBand="0" w:firstRowFirstColumn="0" w:firstRowLastColumn="0" w:lastRowFirstColumn="0" w:lastRowLastColumn="0"/>
            <w:tcW w:w="6205" w:type="dxa"/>
          </w:tcPr>
          <w:p w14:paraId="6D95A06F"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2038B02C" w14:textId="77777777" w:rsidR="00741577" w:rsidRPr="00741577" w:rsidRDefault="00741577" w:rsidP="00741577">
            <w:pPr>
              <w:spacing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sz w:val="24"/>
                <w:szCs w:val="24"/>
              </w:rPr>
            </w:pPr>
          </w:p>
        </w:tc>
      </w:tr>
      <w:tr w:rsidR="00741577" w:rsidRPr="00741577" w14:paraId="2FF9F2EA"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65E5C66" w14:textId="77777777" w:rsidR="00741577" w:rsidRPr="00741577" w:rsidRDefault="00741577" w:rsidP="00741577">
            <w:pPr>
              <w:spacing w:line="259" w:lineRule="auto"/>
              <w:jc w:val="both"/>
              <w:rPr>
                <w:rFonts w:ascii="Palatino Linotype" w:hAnsi="Palatino Linotype"/>
                <w:sz w:val="24"/>
                <w:szCs w:val="24"/>
              </w:rPr>
            </w:pPr>
          </w:p>
        </w:tc>
        <w:tc>
          <w:tcPr>
            <w:tcW w:w="3510" w:type="dxa"/>
          </w:tcPr>
          <w:p w14:paraId="2D0B9258" w14:textId="77777777" w:rsidR="00741577" w:rsidRPr="00741577" w:rsidRDefault="00741577" w:rsidP="00741577">
            <w:pPr>
              <w:spacing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r>
    </w:tbl>
    <w:p w14:paraId="22E8D6A6" w14:textId="77777777" w:rsidR="00741577" w:rsidRPr="00741577" w:rsidRDefault="00741577" w:rsidP="00741577">
      <w:pPr>
        <w:jc w:val="both"/>
        <w:rPr>
          <w:rFonts w:ascii="Palatino Linotype" w:hAnsi="Palatino Linotype"/>
          <w:b/>
          <w:sz w:val="24"/>
          <w:szCs w:val="24"/>
        </w:rPr>
      </w:pPr>
      <w:r w:rsidRPr="00741577">
        <w:rPr>
          <w:rFonts w:ascii="Palatino Linotype" w:hAnsi="Palatino Linotype"/>
          <w:b/>
          <w:sz w:val="24"/>
          <w:szCs w:val="24"/>
        </w:rPr>
        <w:t xml:space="preserve">Annual Household Income </w:t>
      </w:r>
    </w:p>
    <w:tbl>
      <w:tblPr>
        <w:tblStyle w:val="GridTable4"/>
        <w:tblW w:w="9715" w:type="dxa"/>
        <w:tblLook w:val="04A0" w:firstRow="1" w:lastRow="0" w:firstColumn="1" w:lastColumn="0" w:noHBand="0" w:noVBand="1"/>
      </w:tblPr>
      <w:tblGrid>
        <w:gridCol w:w="3775"/>
        <w:gridCol w:w="1620"/>
        <w:gridCol w:w="1530"/>
        <w:gridCol w:w="1350"/>
        <w:gridCol w:w="1440"/>
      </w:tblGrid>
      <w:tr w:rsidR="00741577" w:rsidRPr="00741577" w14:paraId="4C2F2525" w14:textId="77777777" w:rsidTr="00741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97F5766" w14:textId="77777777" w:rsidR="00741577" w:rsidRPr="00741577" w:rsidRDefault="00741577" w:rsidP="00741577">
            <w:pPr>
              <w:spacing w:after="160" w:line="259" w:lineRule="auto"/>
              <w:jc w:val="both"/>
              <w:rPr>
                <w:rFonts w:ascii="Palatino Linotype" w:hAnsi="Palatino Linotype"/>
                <w:b w:val="0"/>
                <w:color w:val="auto"/>
                <w:sz w:val="24"/>
                <w:szCs w:val="24"/>
              </w:rPr>
            </w:pPr>
            <w:r w:rsidRPr="00741577">
              <w:rPr>
                <w:rFonts w:ascii="Palatino Linotype" w:hAnsi="Palatino Linotype"/>
                <w:b w:val="0"/>
                <w:color w:val="auto"/>
                <w:sz w:val="24"/>
                <w:szCs w:val="24"/>
              </w:rPr>
              <w:t>Source</w:t>
            </w:r>
          </w:p>
        </w:tc>
        <w:tc>
          <w:tcPr>
            <w:tcW w:w="1620" w:type="dxa"/>
          </w:tcPr>
          <w:p w14:paraId="0548CDA2"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Self</w:t>
            </w:r>
          </w:p>
        </w:tc>
        <w:tc>
          <w:tcPr>
            <w:tcW w:w="1530" w:type="dxa"/>
          </w:tcPr>
          <w:p w14:paraId="550570B4"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Spouse</w:t>
            </w:r>
          </w:p>
        </w:tc>
        <w:tc>
          <w:tcPr>
            <w:tcW w:w="1350" w:type="dxa"/>
          </w:tcPr>
          <w:p w14:paraId="4CC193B7"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Other</w:t>
            </w:r>
          </w:p>
        </w:tc>
        <w:tc>
          <w:tcPr>
            <w:tcW w:w="1440" w:type="dxa"/>
          </w:tcPr>
          <w:p w14:paraId="394CA3A8"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Total</w:t>
            </w:r>
          </w:p>
        </w:tc>
      </w:tr>
      <w:tr w:rsidR="00741577" w:rsidRPr="00741577" w14:paraId="2ED36FED"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7B0D05C"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Gross wages, salaries, tips, etc.</w:t>
            </w:r>
          </w:p>
        </w:tc>
        <w:tc>
          <w:tcPr>
            <w:tcW w:w="1620" w:type="dxa"/>
          </w:tcPr>
          <w:p w14:paraId="6536440B"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530" w:type="dxa"/>
          </w:tcPr>
          <w:p w14:paraId="6DDD460A"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350" w:type="dxa"/>
          </w:tcPr>
          <w:p w14:paraId="5CD4EAFD"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440" w:type="dxa"/>
          </w:tcPr>
          <w:p w14:paraId="6F47C167"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741577" w:rsidRPr="00741577" w14:paraId="2764A1C3" w14:textId="77777777" w:rsidTr="00741577">
        <w:tc>
          <w:tcPr>
            <w:cnfStyle w:val="001000000000" w:firstRow="0" w:lastRow="0" w:firstColumn="1" w:lastColumn="0" w:oddVBand="0" w:evenVBand="0" w:oddHBand="0" w:evenHBand="0" w:firstRowFirstColumn="0" w:firstRowLastColumn="0" w:lastRowFirstColumn="0" w:lastRowLastColumn="0"/>
            <w:tcW w:w="3775" w:type="dxa"/>
          </w:tcPr>
          <w:p w14:paraId="007992F8"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Income from business, self-employment, and dependents</w:t>
            </w:r>
          </w:p>
        </w:tc>
        <w:tc>
          <w:tcPr>
            <w:tcW w:w="1620" w:type="dxa"/>
          </w:tcPr>
          <w:p w14:paraId="5307EC97"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530" w:type="dxa"/>
          </w:tcPr>
          <w:p w14:paraId="720C350B"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350" w:type="dxa"/>
          </w:tcPr>
          <w:p w14:paraId="595BEAA5"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440" w:type="dxa"/>
          </w:tcPr>
          <w:p w14:paraId="36459B53"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741577" w:rsidRPr="00741577" w14:paraId="65662B1F"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A9E6AD0"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Unemployment compensation, workers' compensation, Social Security, Supplemental Security Income, public assistance, veterans' payments, survivor benefits, pension or retirement income</w:t>
            </w:r>
          </w:p>
        </w:tc>
        <w:tc>
          <w:tcPr>
            <w:tcW w:w="1620" w:type="dxa"/>
          </w:tcPr>
          <w:p w14:paraId="0A749784"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530" w:type="dxa"/>
          </w:tcPr>
          <w:p w14:paraId="35E55049"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350" w:type="dxa"/>
          </w:tcPr>
          <w:p w14:paraId="3945D63D"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440" w:type="dxa"/>
          </w:tcPr>
          <w:p w14:paraId="4738B435"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741577" w:rsidRPr="00741577" w14:paraId="353D5967" w14:textId="77777777" w:rsidTr="00741577">
        <w:tc>
          <w:tcPr>
            <w:cnfStyle w:val="001000000000" w:firstRow="0" w:lastRow="0" w:firstColumn="1" w:lastColumn="0" w:oddVBand="0" w:evenVBand="0" w:oddHBand="0" w:evenHBand="0" w:firstRowFirstColumn="0" w:firstRowLastColumn="0" w:lastRowFirstColumn="0" w:lastRowLastColumn="0"/>
            <w:tcW w:w="3775" w:type="dxa"/>
          </w:tcPr>
          <w:p w14:paraId="1B91243F"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Interest, dividends, rents, royalties, income from estates, trusts, educational assistance, alimony, child support, assistance from outside the household, and other miscellaneous sources</w:t>
            </w:r>
          </w:p>
        </w:tc>
        <w:tc>
          <w:tcPr>
            <w:tcW w:w="1620" w:type="dxa"/>
          </w:tcPr>
          <w:p w14:paraId="2A285284"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530" w:type="dxa"/>
          </w:tcPr>
          <w:p w14:paraId="67F24C52"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350" w:type="dxa"/>
          </w:tcPr>
          <w:p w14:paraId="5566D2BC"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440" w:type="dxa"/>
          </w:tcPr>
          <w:p w14:paraId="64AF542E"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741577" w:rsidRPr="00741577" w14:paraId="37DB0733"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0D9BA574"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Total Income</w:t>
            </w:r>
          </w:p>
        </w:tc>
        <w:tc>
          <w:tcPr>
            <w:tcW w:w="1620" w:type="dxa"/>
          </w:tcPr>
          <w:p w14:paraId="27270F3C"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530" w:type="dxa"/>
          </w:tcPr>
          <w:p w14:paraId="20803E33"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350" w:type="dxa"/>
          </w:tcPr>
          <w:p w14:paraId="72DEF65A"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440" w:type="dxa"/>
          </w:tcPr>
          <w:p w14:paraId="6E9DD400"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bl>
    <w:p w14:paraId="68B00B76" w14:textId="77777777" w:rsidR="00741577" w:rsidRPr="00741577" w:rsidRDefault="00741577" w:rsidP="00741577">
      <w:pPr>
        <w:jc w:val="center"/>
        <w:rPr>
          <w:rFonts w:ascii="Palatino Linotype" w:hAnsi="Palatino Linotype"/>
          <w:b/>
          <w:sz w:val="24"/>
          <w:szCs w:val="24"/>
        </w:rPr>
      </w:pPr>
      <w:r>
        <w:rPr>
          <w:rFonts w:ascii="Palatino Linotype" w:hAnsi="Palatino Linotype"/>
          <w:b/>
          <w:sz w:val="24"/>
          <w:szCs w:val="24"/>
        </w:rPr>
        <w:t>N</w:t>
      </w:r>
      <w:r w:rsidRPr="00741577">
        <w:rPr>
          <w:rFonts w:ascii="Palatino Linotype" w:hAnsi="Palatino Linotype"/>
          <w:b/>
          <w:sz w:val="24"/>
          <w:szCs w:val="24"/>
        </w:rPr>
        <w:t xml:space="preserve">OTE: Copies of tax returns, pay stubs, or other information verifying income </w:t>
      </w:r>
      <w:r>
        <w:rPr>
          <w:rFonts w:ascii="Palatino Linotype" w:hAnsi="Palatino Linotype"/>
          <w:b/>
          <w:sz w:val="24"/>
          <w:szCs w:val="24"/>
        </w:rPr>
        <w:t>is</w:t>
      </w:r>
      <w:r w:rsidRPr="00741577">
        <w:rPr>
          <w:rFonts w:ascii="Palatino Linotype" w:hAnsi="Palatino Linotype"/>
          <w:b/>
          <w:sz w:val="24"/>
          <w:szCs w:val="24"/>
        </w:rPr>
        <w:t xml:space="preserve"> required before a discount is approved.</w:t>
      </w:r>
    </w:p>
    <w:p w14:paraId="44B4A933" w14:textId="77777777" w:rsidR="00741577" w:rsidRPr="00741577" w:rsidRDefault="00741577" w:rsidP="00741577">
      <w:pPr>
        <w:jc w:val="both"/>
        <w:rPr>
          <w:rFonts w:ascii="Palatino Linotype" w:hAnsi="Palatino Linotype"/>
          <w:b/>
          <w:sz w:val="24"/>
          <w:szCs w:val="24"/>
        </w:rPr>
      </w:pPr>
    </w:p>
    <w:p w14:paraId="61CBE29E" w14:textId="77777777" w:rsidR="00741577" w:rsidRPr="00741577" w:rsidRDefault="00741577" w:rsidP="00741577">
      <w:pPr>
        <w:jc w:val="both"/>
        <w:rPr>
          <w:rFonts w:ascii="Palatino Linotype" w:hAnsi="Palatino Linotype"/>
          <w:b/>
          <w:sz w:val="24"/>
          <w:szCs w:val="24"/>
        </w:rPr>
      </w:pPr>
      <w:r w:rsidRPr="00741577">
        <w:rPr>
          <w:rFonts w:ascii="Palatino Linotype" w:hAnsi="Palatino Linotype"/>
          <w:b/>
          <w:sz w:val="24"/>
          <w:szCs w:val="24"/>
        </w:rPr>
        <w:lastRenderedPageBreak/>
        <w:t xml:space="preserve">I certify that the family size and income information shown is correct. </w:t>
      </w:r>
      <w:proofErr w:type="gramStart"/>
      <w:r>
        <w:rPr>
          <w:rFonts w:ascii="Palatino Linotype" w:hAnsi="Palatino Linotype"/>
          <w:b/>
          <w:sz w:val="24"/>
          <w:szCs w:val="24"/>
        </w:rPr>
        <w:t>Date:_</w:t>
      </w:r>
      <w:proofErr w:type="gramEnd"/>
      <w:r>
        <w:rPr>
          <w:rFonts w:ascii="Palatino Linotype" w:hAnsi="Palatino Linotype"/>
          <w:b/>
          <w:sz w:val="24"/>
          <w:szCs w:val="24"/>
        </w:rPr>
        <w:t>________</w:t>
      </w:r>
    </w:p>
    <w:p w14:paraId="65C1A01D" w14:textId="77777777" w:rsidR="00741577" w:rsidRPr="00741577" w:rsidRDefault="00741577" w:rsidP="00741577">
      <w:pPr>
        <w:jc w:val="both"/>
        <w:rPr>
          <w:rFonts w:ascii="Palatino Linotype" w:hAnsi="Palatino Linotype"/>
          <w:b/>
          <w:sz w:val="24"/>
          <w:szCs w:val="24"/>
        </w:rPr>
      </w:pPr>
    </w:p>
    <w:p w14:paraId="502854C5" w14:textId="77777777" w:rsidR="00741577" w:rsidRPr="00741577" w:rsidRDefault="00741577" w:rsidP="00741577">
      <w:pPr>
        <w:jc w:val="both"/>
        <w:rPr>
          <w:rFonts w:ascii="Palatino Linotype" w:hAnsi="Palatino Linotype"/>
          <w:b/>
          <w:sz w:val="24"/>
          <w:szCs w:val="24"/>
        </w:rPr>
      </w:pPr>
      <w:r w:rsidRPr="00741577">
        <w:rPr>
          <w:rFonts w:ascii="Palatino Linotype" w:hAnsi="Palatino Linotype"/>
          <w:b/>
          <w:sz w:val="24"/>
          <w:szCs w:val="24"/>
        </w:rPr>
        <w:t>Print Name: ____________________________ Signature: ____________________________</w:t>
      </w:r>
    </w:p>
    <w:p w14:paraId="3648FA69" w14:textId="77777777" w:rsidR="00741577" w:rsidRPr="00741577" w:rsidRDefault="00741577" w:rsidP="00741577">
      <w:pPr>
        <w:jc w:val="both"/>
        <w:rPr>
          <w:rFonts w:ascii="Palatino Linotype" w:hAnsi="Palatino Linotype"/>
          <w:b/>
          <w:sz w:val="24"/>
          <w:szCs w:val="24"/>
        </w:rPr>
      </w:pPr>
      <w:r w:rsidRPr="00741577">
        <w:rPr>
          <w:rFonts w:ascii="Palatino Linotype" w:hAnsi="Palatino Linotype"/>
          <w:b/>
          <w:sz w:val="24"/>
          <w:szCs w:val="24"/>
        </w:rPr>
        <w:t>************************</w:t>
      </w:r>
      <w:r>
        <w:rPr>
          <w:rFonts w:ascii="Palatino Linotype" w:hAnsi="Palatino Linotype"/>
          <w:b/>
          <w:sz w:val="24"/>
          <w:szCs w:val="24"/>
        </w:rPr>
        <w:t>**</w:t>
      </w:r>
      <w:r w:rsidRPr="00741577">
        <w:rPr>
          <w:rFonts w:ascii="Palatino Linotype" w:hAnsi="Palatino Linotype"/>
          <w:b/>
          <w:sz w:val="24"/>
          <w:szCs w:val="24"/>
        </w:rPr>
        <w:t>**</w:t>
      </w:r>
      <w:r>
        <w:rPr>
          <w:rFonts w:ascii="Palatino Linotype" w:hAnsi="Palatino Linotype"/>
          <w:b/>
          <w:sz w:val="24"/>
          <w:szCs w:val="24"/>
        </w:rPr>
        <w:t>*</w:t>
      </w:r>
      <w:r w:rsidRPr="00741577">
        <w:rPr>
          <w:rFonts w:ascii="Palatino Linotype" w:hAnsi="Palatino Linotype"/>
          <w:b/>
          <w:sz w:val="24"/>
          <w:szCs w:val="24"/>
        </w:rPr>
        <w:t>*****Office Use Only</w:t>
      </w:r>
      <w:r>
        <w:rPr>
          <w:rFonts w:ascii="Palatino Linotype" w:hAnsi="Palatino Linotype"/>
          <w:b/>
          <w:sz w:val="24"/>
          <w:szCs w:val="24"/>
        </w:rPr>
        <w:t>********************</w:t>
      </w:r>
      <w:r w:rsidRPr="00741577">
        <w:rPr>
          <w:rFonts w:ascii="Palatino Linotype" w:hAnsi="Palatino Linotype"/>
          <w:b/>
          <w:sz w:val="24"/>
          <w:szCs w:val="24"/>
        </w:rPr>
        <w:t>*******</w:t>
      </w:r>
      <w:r>
        <w:rPr>
          <w:rFonts w:ascii="Palatino Linotype" w:hAnsi="Palatino Linotype"/>
          <w:b/>
          <w:sz w:val="24"/>
          <w:szCs w:val="24"/>
        </w:rPr>
        <w:t>*******</w:t>
      </w:r>
      <w:r w:rsidRPr="00741577">
        <w:rPr>
          <w:rFonts w:ascii="Palatino Linotype" w:hAnsi="Palatino Linotype"/>
          <w:b/>
          <w:sz w:val="24"/>
          <w:szCs w:val="24"/>
        </w:rPr>
        <w:t>***</w:t>
      </w:r>
    </w:p>
    <w:p w14:paraId="28BB56C0" w14:textId="77777777" w:rsidR="00741577" w:rsidRPr="00741577" w:rsidRDefault="00741577" w:rsidP="00741577">
      <w:pPr>
        <w:spacing w:after="0"/>
        <w:rPr>
          <w:rFonts w:ascii="Palatino Linotype" w:hAnsi="Palatino Linotype"/>
          <w:sz w:val="24"/>
          <w:szCs w:val="24"/>
        </w:rPr>
      </w:pPr>
      <w:r w:rsidRPr="00741577">
        <w:rPr>
          <w:rFonts w:ascii="Palatino Linotype" w:hAnsi="Palatino Linotype"/>
          <w:sz w:val="24"/>
          <w:szCs w:val="24"/>
        </w:rPr>
        <w:t>Patient/Client Name: _________________________________________________________</w:t>
      </w:r>
    </w:p>
    <w:p w14:paraId="35FBDDF7" w14:textId="77777777" w:rsidR="00741577" w:rsidRPr="00741577" w:rsidRDefault="00741577" w:rsidP="00741577">
      <w:pPr>
        <w:spacing w:after="0"/>
        <w:rPr>
          <w:rFonts w:ascii="Palatino Linotype" w:hAnsi="Palatino Linotype"/>
          <w:sz w:val="24"/>
          <w:szCs w:val="24"/>
        </w:rPr>
      </w:pPr>
    </w:p>
    <w:p w14:paraId="1A7F1AE2" w14:textId="77777777" w:rsidR="00741577" w:rsidRPr="00741577" w:rsidRDefault="00741577" w:rsidP="00741577">
      <w:pPr>
        <w:spacing w:after="0"/>
        <w:rPr>
          <w:rFonts w:ascii="Palatino Linotype" w:hAnsi="Palatino Linotype"/>
          <w:sz w:val="24"/>
          <w:szCs w:val="24"/>
        </w:rPr>
      </w:pPr>
      <w:r w:rsidRPr="00741577">
        <w:rPr>
          <w:rFonts w:ascii="Palatino Linotype" w:hAnsi="Palatino Linotype"/>
          <w:sz w:val="24"/>
          <w:szCs w:val="24"/>
        </w:rPr>
        <w:t>Chart Number: ______________________________________________________________</w:t>
      </w:r>
    </w:p>
    <w:p w14:paraId="193714E3" w14:textId="77777777" w:rsidR="00741577" w:rsidRPr="00741577" w:rsidRDefault="00741577" w:rsidP="00741577">
      <w:pPr>
        <w:spacing w:after="0"/>
        <w:rPr>
          <w:rFonts w:ascii="Palatino Linotype" w:hAnsi="Palatino Linotype"/>
          <w:sz w:val="24"/>
          <w:szCs w:val="24"/>
        </w:rPr>
      </w:pPr>
    </w:p>
    <w:p w14:paraId="7129188F" w14:textId="77777777" w:rsidR="00741577" w:rsidRPr="00741577" w:rsidRDefault="00837079" w:rsidP="00741577">
      <w:pPr>
        <w:spacing w:after="0"/>
        <w:rPr>
          <w:rFonts w:ascii="Palatino Linotype" w:hAnsi="Palatino Linotype"/>
          <w:sz w:val="24"/>
          <w:szCs w:val="24"/>
        </w:rPr>
      </w:pPr>
      <w:r>
        <w:rPr>
          <w:rFonts w:ascii="Palatino Linotype" w:hAnsi="Palatino Linotype"/>
          <w:sz w:val="24"/>
          <w:szCs w:val="24"/>
        </w:rPr>
        <w:t>Sliding Fee Determination</w:t>
      </w:r>
      <w:r w:rsidR="00741577" w:rsidRPr="00741577">
        <w:rPr>
          <w:rFonts w:ascii="Palatino Linotype" w:hAnsi="Palatino Linotype"/>
          <w:sz w:val="24"/>
          <w:szCs w:val="24"/>
        </w:rPr>
        <w:t>: _____________________________________________________</w:t>
      </w:r>
    </w:p>
    <w:p w14:paraId="50A02CD2" w14:textId="77777777" w:rsidR="00741577" w:rsidRPr="00741577" w:rsidRDefault="00741577" w:rsidP="00741577">
      <w:pPr>
        <w:spacing w:after="0"/>
        <w:rPr>
          <w:rFonts w:ascii="Palatino Linotype" w:hAnsi="Palatino Linotype"/>
          <w:sz w:val="24"/>
          <w:szCs w:val="24"/>
        </w:rPr>
      </w:pPr>
    </w:p>
    <w:p w14:paraId="2BE44C55" w14:textId="77777777" w:rsidR="00741577" w:rsidRPr="00741577" w:rsidRDefault="00741577" w:rsidP="00741577">
      <w:pPr>
        <w:spacing w:after="0"/>
        <w:rPr>
          <w:rFonts w:ascii="Palatino Linotype" w:hAnsi="Palatino Linotype"/>
          <w:sz w:val="24"/>
          <w:szCs w:val="24"/>
        </w:rPr>
      </w:pPr>
      <w:r w:rsidRPr="00741577">
        <w:rPr>
          <w:rFonts w:ascii="Palatino Linotype" w:hAnsi="Palatino Linotype"/>
          <w:sz w:val="24"/>
          <w:szCs w:val="24"/>
        </w:rPr>
        <w:t>Approved By: ________________________________________________________________</w:t>
      </w:r>
    </w:p>
    <w:p w14:paraId="70511CC3" w14:textId="77777777" w:rsidR="00741577" w:rsidRPr="00741577" w:rsidRDefault="00741577" w:rsidP="00741577">
      <w:pPr>
        <w:spacing w:after="0"/>
        <w:rPr>
          <w:rFonts w:ascii="Palatino Linotype" w:hAnsi="Palatino Linotype"/>
          <w:sz w:val="24"/>
          <w:szCs w:val="24"/>
        </w:rPr>
      </w:pPr>
    </w:p>
    <w:p w14:paraId="72C95468" w14:textId="77777777" w:rsidR="00741577" w:rsidRPr="00741577" w:rsidRDefault="00741577" w:rsidP="00741577">
      <w:pPr>
        <w:spacing w:after="0"/>
        <w:rPr>
          <w:rFonts w:ascii="Palatino Linotype" w:hAnsi="Palatino Linotype"/>
          <w:sz w:val="24"/>
          <w:szCs w:val="24"/>
        </w:rPr>
      </w:pPr>
      <w:r w:rsidRPr="00741577">
        <w:rPr>
          <w:rFonts w:ascii="Palatino Linotype" w:hAnsi="Palatino Linotype"/>
          <w:sz w:val="24"/>
          <w:szCs w:val="24"/>
        </w:rPr>
        <w:t>Date Approved: ______________________________________________________________</w:t>
      </w:r>
    </w:p>
    <w:p w14:paraId="30B80574" w14:textId="77777777" w:rsidR="00741577" w:rsidRPr="00741577" w:rsidRDefault="00741577" w:rsidP="00741577">
      <w:pPr>
        <w:spacing w:after="0"/>
        <w:rPr>
          <w:rFonts w:ascii="Palatino Linotype" w:hAnsi="Palatino Linotype"/>
          <w:sz w:val="24"/>
          <w:szCs w:val="24"/>
        </w:rPr>
      </w:pPr>
    </w:p>
    <w:p w14:paraId="1EB60DBB" w14:textId="77777777" w:rsidR="00741577" w:rsidRPr="00741577" w:rsidRDefault="00741577" w:rsidP="00741577">
      <w:pPr>
        <w:spacing w:after="0"/>
        <w:rPr>
          <w:rFonts w:ascii="Palatino Linotype" w:hAnsi="Palatino Linotype"/>
          <w:sz w:val="24"/>
          <w:szCs w:val="24"/>
        </w:rPr>
      </w:pPr>
      <w:r w:rsidRPr="00741577">
        <w:rPr>
          <w:rFonts w:ascii="Palatino Linotype" w:hAnsi="Palatino Linotype"/>
          <w:sz w:val="24"/>
          <w:szCs w:val="24"/>
        </w:rPr>
        <w:t>Copy of Application and Approval provided to Individual on (date): _______________</w:t>
      </w:r>
    </w:p>
    <w:p w14:paraId="49398990" w14:textId="77777777" w:rsidR="00741577" w:rsidRPr="00741577" w:rsidRDefault="00741577" w:rsidP="00741577">
      <w:pPr>
        <w:jc w:val="both"/>
        <w:rPr>
          <w:rFonts w:ascii="Palatino Linotype" w:hAnsi="Palatino Linotype"/>
          <w:b/>
          <w:sz w:val="24"/>
          <w:szCs w:val="24"/>
        </w:rPr>
      </w:pPr>
    </w:p>
    <w:tbl>
      <w:tblPr>
        <w:tblStyle w:val="GridTable4"/>
        <w:tblW w:w="0" w:type="auto"/>
        <w:tblLook w:val="04A0" w:firstRow="1" w:lastRow="0" w:firstColumn="1" w:lastColumn="0" w:noHBand="0" w:noVBand="1"/>
      </w:tblPr>
      <w:tblGrid>
        <w:gridCol w:w="5564"/>
        <w:gridCol w:w="1898"/>
        <w:gridCol w:w="1888"/>
      </w:tblGrid>
      <w:tr w:rsidR="00741577" w:rsidRPr="00741577" w14:paraId="5F06EA70" w14:textId="77777777" w:rsidTr="00741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4" w:type="dxa"/>
          </w:tcPr>
          <w:p w14:paraId="3F5F2FDB" w14:textId="77777777" w:rsidR="00741577" w:rsidRPr="00741577" w:rsidRDefault="00741577" w:rsidP="00741577">
            <w:pPr>
              <w:spacing w:after="160" w:line="259" w:lineRule="auto"/>
              <w:jc w:val="both"/>
              <w:rPr>
                <w:rFonts w:ascii="Palatino Linotype" w:hAnsi="Palatino Linotype"/>
                <w:b w:val="0"/>
                <w:color w:val="auto"/>
                <w:sz w:val="24"/>
                <w:szCs w:val="24"/>
              </w:rPr>
            </w:pPr>
            <w:r w:rsidRPr="00741577">
              <w:rPr>
                <w:rFonts w:ascii="Palatino Linotype" w:hAnsi="Palatino Linotype"/>
                <w:b w:val="0"/>
                <w:color w:val="auto"/>
                <w:sz w:val="24"/>
                <w:szCs w:val="24"/>
              </w:rPr>
              <w:t>Verification Checklist</w:t>
            </w:r>
          </w:p>
        </w:tc>
        <w:tc>
          <w:tcPr>
            <w:tcW w:w="1898" w:type="dxa"/>
          </w:tcPr>
          <w:p w14:paraId="41BBB688"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Yes</w:t>
            </w:r>
          </w:p>
        </w:tc>
        <w:tc>
          <w:tcPr>
            <w:tcW w:w="1888" w:type="dxa"/>
          </w:tcPr>
          <w:p w14:paraId="59564E4E" w14:textId="77777777" w:rsidR="00741577" w:rsidRPr="00741577" w:rsidRDefault="00741577" w:rsidP="0074157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4"/>
                <w:szCs w:val="24"/>
              </w:rPr>
            </w:pPr>
            <w:r w:rsidRPr="00741577">
              <w:rPr>
                <w:rFonts w:ascii="Palatino Linotype" w:hAnsi="Palatino Linotype"/>
                <w:b w:val="0"/>
                <w:color w:val="auto"/>
                <w:sz w:val="24"/>
                <w:szCs w:val="24"/>
              </w:rPr>
              <w:t>No</w:t>
            </w:r>
          </w:p>
        </w:tc>
      </w:tr>
      <w:tr w:rsidR="00741577" w:rsidRPr="00741577" w14:paraId="5956AFFD" w14:textId="77777777" w:rsidTr="0074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4" w:type="dxa"/>
          </w:tcPr>
          <w:p w14:paraId="275CBE4E" w14:textId="77777777" w:rsidR="00741577" w:rsidRPr="00741577" w:rsidRDefault="00741577" w:rsidP="00741577">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Identification/Address: Driver’s license, utility bill, employment ID, or other</w:t>
            </w:r>
          </w:p>
        </w:tc>
        <w:tc>
          <w:tcPr>
            <w:tcW w:w="1898" w:type="dxa"/>
          </w:tcPr>
          <w:p w14:paraId="2BFD743A"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888" w:type="dxa"/>
          </w:tcPr>
          <w:p w14:paraId="3560B042" w14:textId="77777777" w:rsidR="00741577" w:rsidRPr="00741577" w:rsidRDefault="00741577" w:rsidP="0074157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741577" w:rsidRPr="00741577" w14:paraId="6AE572C4" w14:textId="77777777" w:rsidTr="00741577">
        <w:tc>
          <w:tcPr>
            <w:cnfStyle w:val="001000000000" w:firstRow="0" w:lastRow="0" w:firstColumn="1" w:lastColumn="0" w:oddVBand="0" w:evenVBand="0" w:oddHBand="0" w:evenHBand="0" w:firstRowFirstColumn="0" w:firstRowLastColumn="0" w:lastRowFirstColumn="0" w:lastRowLastColumn="0"/>
            <w:tcW w:w="5564" w:type="dxa"/>
          </w:tcPr>
          <w:p w14:paraId="6DAA58D8" w14:textId="77777777" w:rsidR="00837079" w:rsidRPr="00741577" w:rsidRDefault="00741577" w:rsidP="00AF742A">
            <w:pPr>
              <w:spacing w:after="160" w:line="259" w:lineRule="auto"/>
              <w:jc w:val="both"/>
              <w:rPr>
                <w:rFonts w:ascii="Palatino Linotype" w:hAnsi="Palatino Linotype"/>
                <w:b w:val="0"/>
                <w:sz w:val="24"/>
                <w:szCs w:val="24"/>
              </w:rPr>
            </w:pPr>
            <w:r w:rsidRPr="00741577">
              <w:rPr>
                <w:rFonts w:ascii="Palatino Linotype" w:hAnsi="Palatino Linotype"/>
                <w:b w:val="0"/>
                <w:sz w:val="24"/>
                <w:szCs w:val="24"/>
              </w:rPr>
              <w:t xml:space="preserve">Income: Prior year </w:t>
            </w:r>
            <w:r w:rsidR="00837079">
              <w:rPr>
                <w:rFonts w:ascii="Palatino Linotype" w:hAnsi="Palatino Linotype"/>
                <w:b w:val="0"/>
                <w:sz w:val="24"/>
                <w:szCs w:val="24"/>
              </w:rPr>
              <w:t>1040</w:t>
            </w:r>
            <w:r w:rsidR="00AF742A">
              <w:rPr>
                <w:rFonts w:ascii="Palatino Linotype" w:hAnsi="Palatino Linotype"/>
                <w:b w:val="0"/>
                <w:sz w:val="24"/>
                <w:szCs w:val="24"/>
              </w:rPr>
              <w:t>, two</w:t>
            </w:r>
            <w:r w:rsidRPr="00741577">
              <w:rPr>
                <w:rFonts w:ascii="Palatino Linotype" w:hAnsi="Palatino Linotype"/>
                <w:b w:val="0"/>
                <w:sz w:val="24"/>
                <w:szCs w:val="24"/>
              </w:rPr>
              <w:t xml:space="preserve"> most recent pay stubs, or other</w:t>
            </w:r>
          </w:p>
        </w:tc>
        <w:tc>
          <w:tcPr>
            <w:tcW w:w="1898" w:type="dxa"/>
          </w:tcPr>
          <w:p w14:paraId="3B1F51CD"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1888" w:type="dxa"/>
          </w:tcPr>
          <w:p w14:paraId="3B91FEB6" w14:textId="77777777" w:rsidR="00741577" w:rsidRPr="00741577" w:rsidRDefault="00741577" w:rsidP="0074157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bl>
    <w:p w14:paraId="7F70C38F" w14:textId="77777777" w:rsidR="00741577" w:rsidRPr="00741577" w:rsidRDefault="00741577" w:rsidP="00741577">
      <w:pPr>
        <w:jc w:val="both"/>
        <w:rPr>
          <w:rFonts w:ascii="Palatino Linotype" w:hAnsi="Palatino Linotype"/>
          <w:b/>
          <w:sz w:val="24"/>
          <w:szCs w:val="24"/>
        </w:rPr>
      </w:pPr>
    </w:p>
    <w:p w14:paraId="240B369E" w14:textId="77777777" w:rsidR="00741577" w:rsidRPr="00741577" w:rsidRDefault="00741577" w:rsidP="00741577">
      <w:pPr>
        <w:jc w:val="both"/>
        <w:rPr>
          <w:rFonts w:ascii="Palatino Linotype" w:hAnsi="Palatino Linotype"/>
          <w:b/>
          <w:sz w:val="24"/>
          <w:szCs w:val="24"/>
        </w:rPr>
      </w:pPr>
    </w:p>
    <w:p w14:paraId="5D3B1401" w14:textId="77777777" w:rsidR="00741577" w:rsidRDefault="00741577" w:rsidP="00FE7F1E">
      <w:pPr>
        <w:jc w:val="both"/>
        <w:rPr>
          <w:rFonts w:ascii="Palatino Linotype" w:hAnsi="Palatino Linotype"/>
          <w:b/>
          <w:sz w:val="24"/>
          <w:szCs w:val="24"/>
        </w:rPr>
      </w:pPr>
    </w:p>
    <w:p w14:paraId="3E7B4494" w14:textId="77777777" w:rsidR="00741577" w:rsidRDefault="00741577" w:rsidP="00FE7F1E">
      <w:pPr>
        <w:jc w:val="both"/>
        <w:rPr>
          <w:rFonts w:ascii="Palatino Linotype" w:hAnsi="Palatino Linotype"/>
          <w:b/>
          <w:sz w:val="24"/>
          <w:szCs w:val="24"/>
        </w:rPr>
      </w:pPr>
    </w:p>
    <w:p w14:paraId="1A02AFEB" w14:textId="77777777" w:rsidR="00741577" w:rsidRDefault="00741577" w:rsidP="00FE7F1E">
      <w:pPr>
        <w:jc w:val="both"/>
        <w:rPr>
          <w:rFonts w:ascii="Palatino Linotype" w:hAnsi="Palatino Linotype"/>
          <w:b/>
          <w:sz w:val="24"/>
          <w:szCs w:val="24"/>
        </w:rPr>
      </w:pPr>
    </w:p>
    <w:p w14:paraId="74238F27" w14:textId="77777777" w:rsidR="00741577" w:rsidRDefault="00741577" w:rsidP="00FE7F1E">
      <w:pPr>
        <w:jc w:val="both"/>
        <w:rPr>
          <w:rFonts w:ascii="Palatino Linotype" w:hAnsi="Palatino Linotype"/>
          <w:b/>
          <w:sz w:val="24"/>
          <w:szCs w:val="24"/>
        </w:rPr>
      </w:pPr>
    </w:p>
    <w:p w14:paraId="1337C1A2" w14:textId="77777777" w:rsidR="00741577" w:rsidRDefault="00741577" w:rsidP="00837079">
      <w:pPr>
        <w:pStyle w:val="ListParagraph"/>
        <w:numPr>
          <w:ilvl w:val="0"/>
          <w:numId w:val="1"/>
        </w:numPr>
        <w:outlineLvl w:val="0"/>
        <w:rPr>
          <w:rFonts w:ascii="Palatino Linotype" w:hAnsi="Palatino Linotype"/>
          <w:b/>
          <w:sz w:val="28"/>
          <w:szCs w:val="28"/>
        </w:rPr>
      </w:pPr>
      <w:bookmarkStart w:id="4" w:name="_Toc511127496"/>
      <w:r w:rsidRPr="00741577">
        <w:rPr>
          <w:rFonts w:ascii="Palatino Linotype" w:hAnsi="Palatino Linotype"/>
          <w:b/>
          <w:sz w:val="28"/>
          <w:szCs w:val="28"/>
        </w:rPr>
        <w:t>Bad Debit</w:t>
      </w:r>
      <w:bookmarkEnd w:id="4"/>
      <w:r w:rsidRPr="00741577">
        <w:rPr>
          <w:rFonts w:ascii="Palatino Linotype" w:hAnsi="Palatino Linotype"/>
          <w:b/>
          <w:sz w:val="28"/>
          <w:szCs w:val="28"/>
        </w:rPr>
        <w:t xml:space="preserve"> </w:t>
      </w:r>
    </w:p>
    <w:p w14:paraId="5D0C1E12" w14:textId="77777777" w:rsidR="00741577" w:rsidRPr="00741577" w:rsidRDefault="00741577" w:rsidP="00BB3D0E">
      <w:pPr>
        <w:pStyle w:val="ListParagraph"/>
        <w:numPr>
          <w:ilvl w:val="1"/>
          <w:numId w:val="1"/>
        </w:numPr>
        <w:jc w:val="both"/>
        <w:rPr>
          <w:rFonts w:ascii="Palatino Linotype" w:hAnsi="Palatino Linotype"/>
          <w:sz w:val="28"/>
          <w:szCs w:val="28"/>
        </w:rPr>
      </w:pPr>
      <w:r w:rsidRPr="00741577">
        <w:rPr>
          <w:rFonts w:ascii="Palatino Linotype" w:hAnsi="Palatino Linotype"/>
          <w:sz w:val="24"/>
          <w:szCs w:val="24"/>
        </w:rPr>
        <w:lastRenderedPageBreak/>
        <w:t>Purpose: An efficient billing and collection system must be established that will maximize the collection of patient accounts receivable balances in order to provide the cash flow required to sustain practice at TCHD effectively.</w:t>
      </w:r>
    </w:p>
    <w:p w14:paraId="34EA778D" w14:textId="77777777" w:rsidR="00741577" w:rsidRPr="00741577" w:rsidRDefault="00741577" w:rsidP="00BB3D0E">
      <w:pPr>
        <w:pStyle w:val="ListParagraph"/>
        <w:ind w:left="1440"/>
        <w:jc w:val="both"/>
        <w:rPr>
          <w:rFonts w:ascii="Palatino Linotype" w:hAnsi="Palatino Linotype"/>
          <w:sz w:val="28"/>
          <w:szCs w:val="28"/>
        </w:rPr>
      </w:pPr>
    </w:p>
    <w:p w14:paraId="21F91BFD" w14:textId="77777777" w:rsidR="00BB3D0E" w:rsidRPr="00BB3D0E" w:rsidRDefault="00741577" w:rsidP="00BB3D0E">
      <w:pPr>
        <w:pStyle w:val="ListParagraph"/>
        <w:numPr>
          <w:ilvl w:val="1"/>
          <w:numId w:val="1"/>
        </w:numPr>
        <w:jc w:val="both"/>
        <w:rPr>
          <w:rFonts w:ascii="Palatino Linotype" w:hAnsi="Palatino Linotype"/>
          <w:sz w:val="28"/>
          <w:szCs w:val="28"/>
        </w:rPr>
      </w:pPr>
      <w:r w:rsidRPr="00741577">
        <w:rPr>
          <w:rFonts w:ascii="Palatino Linotype" w:hAnsi="Palatino Linotype"/>
          <w:sz w:val="24"/>
          <w:szCs w:val="24"/>
        </w:rPr>
        <w:t xml:space="preserve">Procedure:  These collection procedures apply to all accounts.  All rejected third parties will be classified as self-pay until such time further insurance is verified. </w:t>
      </w:r>
    </w:p>
    <w:p w14:paraId="6CB3827D" w14:textId="77777777" w:rsidR="00BB3D0E" w:rsidRPr="00BB3D0E" w:rsidRDefault="00BB3D0E" w:rsidP="00BB3D0E">
      <w:pPr>
        <w:pStyle w:val="ListParagraph"/>
        <w:jc w:val="both"/>
        <w:rPr>
          <w:rFonts w:ascii="Palatino Linotype" w:hAnsi="Palatino Linotype"/>
          <w:sz w:val="24"/>
          <w:szCs w:val="24"/>
        </w:rPr>
      </w:pPr>
    </w:p>
    <w:p w14:paraId="3DA1DD7C" w14:textId="77777777" w:rsidR="00BB3D0E" w:rsidRPr="00BB3D0E" w:rsidRDefault="00741577" w:rsidP="00BB3D0E">
      <w:pPr>
        <w:pStyle w:val="ListParagraph"/>
        <w:numPr>
          <w:ilvl w:val="2"/>
          <w:numId w:val="1"/>
        </w:numPr>
        <w:jc w:val="both"/>
        <w:rPr>
          <w:rFonts w:ascii="Palatino Linotype" w:hAnsi="Palatino Linotype"/>
          <w:sz w:val="28"/>
          <w:szCs w:val="28"/>
        </w:rPr>
      </w:pPr>
      <w:r w:rsidRPr="00BB3D0E">
        <w:rPr>
          <w:rFonts w:ascii="Palatino Linotype" w:hAnsi="Palatino Linotype"/>
          <w:sz w:val="24"/>
          <w:szCs w:val="24"/>
        </w:rPr>
        <w:t xml:space="preserve">Statement and credit letters are generated by TCHD’s third party billers.  Minor balances of under $5.00 should be automatically written off 30 days after patient/client receives bill if no response is received by the patient/client. </w:t>
      </w:r>
    </w:p>
    <w:p w14:paraId="05BAC36E" w14:textId="77777777" w:rsidR="00631DAA" w:rsidRPr="00BB3D0E" w:rsidRDefault="00741577" w:rsidP="00BB3D0E">
      <w:pPr>
        <w:pStyle w:val="ListParagraph"/>
        <w:numPr>
          <w:ilvl w:val="2"/>
          <w:numId w:val="1"/>
        </w:numPr>
        <w:jc w:val="both"/>
        <w:rPr>
          <w:rFonts w:ascii="Palatino Linotype" w:hAnsi="Palatino Linotype"/>
          <w:sz w:val="28"/>
          <w:szCs w:val="28"/>
        </w:rPr>
      </w:pPr>
      <w:r w:rsidRPr="00BB3D0E">
        <w:rPr>
          <w:rFonts w:ascii="Palatino Linotype" w:hAnsi="Palatino Linotype"/>
          <w:sz w:val="24"/>
          <w:szCs w:val="24"/>
        </w:rPr>
        <w:t xml:space="preserve">Accounts with balances less than $20.00 will be classified as bad debt and collection should be kept “in house”.  This means that as the patient/client returns billing clerks should attempt to collect on bad debt at every encounter.  Balances over $20.00 will be subject to regular collection according to the third-party billing entity.  </w:t>
      </w:r>
    </w:p>
    <w:p w14:paraId="68E7FD38" w14:textId="77777777" w:rsidR="00BB3D0E" w:rsidRPr="00BB3D0E" w:rsidRDefault="00BB3D0E" w:rsidP="00BB3D0E">
      <w:pPr>
        <w:pStyle w:val="ListParagraph"/>
        <w:ind w:left="2160"/>
        <w:jc w:val="both"/>
        <w:rPr>
          <w:rFonts w:ascii="Palatino Linotype" w:hAnsi="Palatino Linotype"/>
          <w:sz w:val="28"/>
          <w:szCs w:val="28"/>
        </w:rPr>
      </w:pPr>
    </w:p>
    <w:p w14:paraId="26EA3845" w14:textId="77777777" w:rsidR="00BB3D0E" w:rsidRDefault="00BB3D0E" w:rsidP="00837079">
      <w:pPr>
        <w:pStyle w:val="ListParagraph"/>
        <w:numPr>
          <w:ilvl w:val="0"/>
          <w:numId w:val="1"/>
        </w:numPr>
        <w:jc w:val="both"/>
        <w:outlineLvl w:val="0"/>
        <w:rPr>
          <w:rFonts w:ascii="Palatino Linotype" w:hAnsi="Palatino Linotype"/>
          <w:b/>
          <w:sz w:val="28"/>
          <w:szCs w:val="28"/>
        </w:rPr>
      </w:pPr>
      <w:bookmarkStart w:id="5" w:name="_Toc511127497"/>
      <w:r w:rsidRPr="00BB3D0E">
        <w:rPr>
          <w:rFonts w:ascii="Palatino Linotype" w:hAnsi="Palatino Linotype"/>
          <w:b/>
          <w:sz w:val="28"/>
          <w:szCs w:val="28"/>
        </w:rPr>
        <w:t>Collection Procedure</w:t>
      </w:r>
      <w:bookmarkEnd w:id="5"/>
      <w:r w:rsidRPr="00BB3D0E">
        <w:rPr>
          <w:rFonts w:ascii="Palatino Linotype" w:hAnsi="Palatino Linotype"/>
          <w:b/>
          <w:sz w:val="28"/>
          <w:szCs w:val="28"/>
        </w:rPr>
        <w:t xml:space="preserve"> </w:t>
      </w:r>
    </w:p>
    <w:p w14:paraId="027D6A44" w14:textId="77777777" w:rsidR="00BB3D0E" w:rsidRDefault="00BB3D0E" w:rsidP="00BB3D0E">
      <w:pPr>
        <w:ind w:left="360"/>
        <w:jc w:val="both"/>
        <w:rPr>
          <w:rFonts w:ascii="Palatino Linotype" w:hAnsi="Palatino Linotype"/>
          <w:sz w:val="24"/>
          <w:szCs w:val="24"/>
        </w:rPr>
      </w:pPr>
      <w:r w:rsidRPr="00BB3D0E">
        <w:rPr>
          <w:rFonts w:ascii="Palatino Linotype" w:hAnsi="Palatino Linotype"/>
          <w:sz w:val="24"/>
          <w:szCs w:val="24"/>
        </w:rPr>
        <w:t>After our patients have received services, it is the policy of TCHD to bill patients and applicable payers accurately and in a timely manner. During this billing and collections process, staff will provide quality customer service and timely follow-up, and all unpaid accounts will be handled in accordance with the IRS and Treasury’s 501(r) final rule under the author</w:t>
      </w:r>
      <w:r>
        <w:rPr>
          <w:rFonts w:ascii="Palatino Linotype" w:hAnsi="Palatino Linotype"/>
          <w:sz w:val="24"/>
          <w:szCs w:val="24"/>
        </w:rPr>
        <w:t>ity of the Affordable Care Act.</w:t>
      </w:r>
    </w:p>
    <w:p w14:paraId="206252DA" w14:textId="77777777" w:rsidR="00BB3D0E" w:rsidRDefault="00BB3D0E" w:rsidP="00BB3D0E">
      <w:pPr>
        <w:pStyle w:val="ListParagraph"/>
        <w:numPr>
          <w:ilvl w:val="1"/>
          <w:numId w:val="1"/>
        </w:numPr>
        <w:jc w:val="both"/>
        <w:rPr>
          <w:rFonts w:ascii="Palatino Linotype" w:hAnsi="Palatino Linotype"/>
          <w:sz w:val="24"/>
          <w:szCs w:val="24"/>
        </w:rPr>
      </w:pPr>
      <w:r w:rsidRPr="00BB3D0E">
        <w:rPr>
          <w:rFonts w:ascii="Palatino Linotype" w:hAnsi="Palatino Linotype"/>
          <w:sz w:val="24"/>
          <w:szCs w:val="24"/>
        </w:rPr>
        <w:t>Purpose</w:t>
      </w:r>
      <w:r>
        <w:rPr>
          <w:rFonts w:ascii="Palatino Linotype" w:hAnsi="Palatino Linotype"/>
          <w:sz w:val="24"/>
          <w:szCs w:val="24"/>
        </w:rPr>
        <w:t xml:space="preserve">: </w:t>
      </w:r>
      <w:r w:rsidRPr="00BB3D0E">
        <w:rPr>
          <w:rFonts w:ascii="Palatino Linotype" w:hAnsi="Palatino Linotype"/>
          <w:sz w:val="24"/>
          <w:szCs w:val="24"/>
        </w:rPr>
        <w:t>It is the goal of this policy to provide clear and consistent guidelines for conducting billing and collection functions in a manner that promotes compliance, patient satisfaction, and efficiency. Through the use of a third party biller, billing statements, written correspondence, and phone calls, TCHD will make diligent efforts to inform patients of their financial responsibilities and available financial assistance options, as well as follow up with patients regarding outstanding accounts.</w:t>
      </w:r>
    </w:p>
    <w:p w14:paraId="771125C0" w14:textId="77777777" w:rsidR="002613A9" w:rsidRDefault="002613A9" w:rsidP="00BB3D0E">
      <w:pPr>
        <w:pStyle w:val="ListParagraph"/>
        <w:numPr>
          <w:ilvl w:val="1"/>
          <w:numId w:val="1"/>
        </w:numPr>
        <w:jc w:val="both"/>
        <w:rPr>
          <w:rFonts w:ascii="Palatino Linotype" w:hAnsi="Palatino Linotype"/>
          <w:sz w:val="24"/>
          <w:szCs w:val="24"/>
        </w:rPr>
      </w:pPr>
      <w:r>
        <w:rPr>
          <w:rFonts w:ascii="Palatino Linotype" w:hAnsi="Palatino Linotype"/>
          <w:sz w:val="24"/>
          <w:szCs w:val="24"/>
        </w:rPr>
        <w:t>Definitions</w:t>
      </w:r>
    </w:p>
    <w:p w14:paraId="67E21C33" w14:textId="77777777" w:rsidR="002613A9" w:rsidRDefault="002613A9" w:rsidP="002613A9">
      <w:pPr>
        <w:pStyle w:val="ListParagraph"/>
        <w:numPr>
          <w:ilvl w:val="2"/>
          <w:numId w:val="1"/>
        </w:numPr>
        <w:jc w:val="both"/>
        <w:rPr>
          <w:rFonts w:ascii="Palatino Linotype" w:hAnsi="Palatino Linotype"/>
          <w:sz w:val="24"/>
          <w:szCs w:val="24"/>
        </w:rPr>
      </w:pPr>
      <w:r>
        <w:rPr>
          <w:rFonts w:ascii="Palatino Linotype" w:hAnsi="Palatino Linotype"/>
          <w:sz w:val="24"/>
          <w:szCs w:val="24"/>
        </w:rPr>
        <w:t>Internal collections: at least two formal letters are sent and made to</w:t>
      </w:r>
      <w:r w:rsidR="00045FDC">
        <w:rPr>
          <w:rFonts w:ascii="Palatino Linotype" w:hAnsi="Palatino Linotype"/>
          <w:sz w:val="24"/>
          <w:szCs w:val="24"/>
        </w:rPr>
        <w:t xml:space="preserve"> the responsible party when an account remains past due.  If those </w:t>
      </w:r>
      <w:r w:rsidR="00045FDC">
        <w:rPr>
          <w:rFonts w:ascii="Palatino Linotype" w:hAnsi="Palatino Linotype"/>
          <w:sz w:val="24"/>
          <w:szCs w:val="24"/>
        </w:rPr>
        <w:lastRenderedPageBreak/>
        <w:t>actions do not produce a response, further action will be taken according to conditions set forth.</w:t>
      </w:r>
    </w:p>
    <w:p w14:paraId="6860CEA1" w14:textId="77777777" w:rsidR="00045FDC" w:rsidRDefault="00045FDC" w:rsidP="002613A9">
      <w:pPr>
        <w:pStyle w:val="ListParagraph"/>
        <w:numPr>
          <w:ilvl w:val="2"/>
          <w:numId w:val="1"/>
        </w:numPr>
        <w:jc w:val="both"/>
        <w:rPr>
          <w:rFonts w:ascii="Palatino Linotype" w:hAnsi="Palatino Linotype"/>
          <w:sz w:val="24"/>
          <w:szCs w:val="24"/>
        </w:rPr>
      </w:pPr>
      <w:r>
        <w:rPr>
          <w:rFonts w:ascii="Palatino Linotype" w:hAnsi="Palatino Linotype"/>
          <w:sz w:val="24"/>
          <w:szCs w:val="24"/>
        </w:rPr>
        <w:t>External collections: After all resources have been exhausted, remaining account balances may be turned over to an outside collection agency.</w:t>
      </w:r>
    </w:p>
    <w:p w14:paraId="64E3EB3A" w14:textId="77777777" w:rsidR="00BB3D0E" w:rsidRDefault="00BB3D0E" w:rsidP="00BB3D0E">
      <w:pPr>
        <w:pStyle w:val="ListParagraph"/>
        <w:numPr>
          <w:ilvl w:val="1"/>
          <w:numId w:val="1"/>
        </w:numPr>
        <w:jc w:val="both"/>
        <w:rPr>
          <w:rFonts w:ascii="Palatino Linotype" w:hAnsi="Palatino Linotype"/>
          <w:sz w:val="24"/>
          <w:szCs w:val="24"/>
        </w:rPr>
      </w:pPr>
      <w:r w:rsidRPr="00BB3D0E">
        <w:rPr>
          <w:rFonts w:ascii="Palatino Linotype" w:hAnsi="Palatino Linotype"/>
          <w:sz w:val="24"/>
          <w:szCs w:val="24"/>
        </w:rPr>
        <w:t>Procedures</w:t>
      </w:r>
      <w:r>
        <w:rPr>
          <w:rFonts w:ascii="Palatino Linotype" w:hAnsi="Palatino Linotype"/>
          <w:sz w:val="24"/>
          <w:szCs w:val="24"/>
        </w:rPr>
        <w:t>:</w:t>
      </w:r>
    </w:p>
    <w:p w14:paraId="16C3E9C3"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Insurance Billing: Please note that it is the patient/ clients’ responsibility to know their insurance benefits and coverage prior to their services at TCHD. All required referral(s) or authorizations must be secured prior to services. If you have questions regarding your financial responsibility or coverage of services at TCHD, please contact your insurance carrier in advance of services.</w:t>
      </w:r>
    </w:p>
    <w:p w14:paraId="74EBA192" w14:textId="77777777" w:rsidR="00BB3D0E" w:rsidRDefault="00BB3D0E" w:rsidP="00BB3D0E">
      <w:pPr>
        <w:pStyle w:val="ListParagraph"/>
        <w:numPr>
          <w:ilvl w:val="3"/>
          <w:numId w:val="1"/>
        </w:numPr>
        <w:jc w:val="both"/>
        <w:rPr>
          <w:rFonts w:ascii="Palatino Linotype" w:hAnsi="Palatino Linotype"/>
          <w:sz w:val="24"/>
          <w:szCs w:val="24"/>
        </w:rPr>
      </w:pPr>
      <w:r w:rsidRPr="00BB3D0E">
        <w:rPr>
          <w:rFonts w:ascii="Palatino Linotype" w:hAnsi="Palatino Linotype"/>
          <w:sz w:val="24"/>
          <w:szCs w:val="24"/>
        </w:rPr>
        <w:t>For all insured patients, TCHD’s third party biller will bill applicable third-party payers (as based on information provided by or verified by the patient) in a timely manner.</w:t>
      </w:r>
    </w:p>
    <w:p w14:paraId="0EA2660A" w14:textId="77777777" w:rsidR="00BB3D0E" w:rsidRDefault="00BB3D0E" w:rsidP="00BB3D0E">
      <w:pPr>
        <w:pStyle w:val="ListParagraph"/>
        <w:numPr>
          <w:ilvl w:val="3"/>
          <w:numId w:val="1"/>
        </w:numPr>
        <w:jc w:val="both"/>
        <w:rPr>
          <w:rFonts w:ascii="Palatino Linotype" w:hAnsi="Palatino Linotype"/>
          <w:sz w:val="24"/>
          <w:szCs w:val="24"/>
        </w:rPr>
      </w:pPr>
      <w:r w:rsidRPr="00BB3D0E">
        <w:rPr>
          <w:rFonts w:ascii="Palatino Linotype" w:hAnsi="Palatino Linotype"/>
          <w:b/>
          <w:sz w:val="24"/>
          <w:szCs w:val="24"/>
        </w:rPr>
        <w:t xml:space="preserve"> </w:t>
      </w:r>
      <w:r w:rsidRPr="00BB3D0E">
        <w:rPr>
          <w:rFonts w:ascii="Palatino Linotype" w:hAnsi="Palatino Linotype"/>
          <w:sz w:val="24"/>
          <w:szCs w:val="24"/>
        </w:rPr>
        <w:t>If a claim is denied (or is not processed) by a payer due to an error on our behalf, TCHD will not bill the patient for any amount in excess of what the patient would have owed had the payer paid the claim.</w:t>
      </w:r>
    </w:p>
    <w:p w14:paraId="073134D3" w14:textId="77777777" w:rsidR="00BB3D0E" w:rsidRDefault="00BB3D0E" w:rsidP="00BB3D0E">
      <w:pPr>
        <w:pStyle w:val="ListParagraph"/>
        <w:numPr>
          <w:ilvl w:val="3"/>
          <w:numId w:val="1"/>
        </w:numPr>
        <w:jc w:val="both"/>
        <w:rPr>
          <w:rFonts w:ascii="Palatino Linotype" w:hAnsi="Palatino Linotype"/>
          <w:sz w:val="24"/>
          <w:szCs w:val="24"/>
        </w:rPr>
      </w:pPr>
      <w:r w:rsidRPr="00BB3D0E">
        <w:rPr>
          <w:rFonts w:ascii="Palatino Linotype" w:hAnsi="Palatino Linotype"/>
          <w:sz w:val="24"/>
          <w:szCs w:val="24"/>
        </w:rPr>
        <w:t>If a claim is denied (or is not processed) by a payer due to factors outside of our organization’s control, staff will follow up with the payer and patient as appropriate to facilitate resolution of the claim. If resolution does not occur after prudent follow-up efforts, TCHD may bill the patient or take other actions consistent with current regulations and industry standards.</w:t>
      </w:r>
    </w:p>
    <w:p w14:paraId="05C4360F" w14:textId="77777777" w:rsidR="00BB3D0E" w:rsidRP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Patient Billing</w:t>
      </w:r>
      <w:r>
        <w:rPr>
          <w:rFonts w:ascii="Palatino Linotype" w:hAnsi="Palatino Linotype"/>
          <w:sz w:val="24"/>
          <w:szCs w:val="24"/>
        </w:rPr>
        <w:t xml:space="preserve">: </w:t>
      </w:r>
      <w:r w:rsidRPr="00BB3D0E">
        <w:rPr>
          <w:rFonts w:ascii="Palatino Linotype" w:hAnsi="Palatino Linotype"/>
          <w:sz w:val="24"/>
          <w:szCs w:val="24"/>
        </w:rPr>
        <w:t>All uninsured patients will be billed directly and timely, and will receive a statement as part of the organization’s normal billing process</w:t>
      </w:r>
      <w:r w:rsidRPr="00BB3D0E">
        <w:rPr>
          <w:rFonts w:ascii="Palatino Linotype" w:hAnsi="Palatino Linotype"/>
          <w:b/>
          <w:sz w:val="24"/>
          <w:szCs w:val="24"/>
        </w:rPr>
        <w:t>.</w:t>
      </w:r>
      <w:r>
        <w:rPr>
          <w:rFonts w:ascii="Palatino Linotype" w:hAnsi="Palatino Linotype"/>
          <w:b/>
          <w:sz w:val="24"/>
          <w:szCs w:val="24"/>
        </w:rPr>
        <w:t xml:space="preserve">  </w:t>
      </w:r>
      <w:r w:rsidRPr="00BB3D0E">
        <w:rPr>
          <w:rFonts w:ascii="Palatino Linotype" w:hAnsi="Palatino Linotype"/>
          <w:sz w:val="24"/>
          <w:szCs w:val="24"/>
        </w:rPr>
        <w:t>However, Reproductive Health and Wellness patients that have entered into a no contact agreement will be handed a bill, rather than mailed.</w:t>
      </w:r>
      <w:r>
        <w:rPr>
          <w:rFonts w:ascii="Palatino Linotype" w:hAnsi="Palatino Linotype"/>
          <w:b/>
          <w:sz w:val="24"/>
          <w:szCs w:val="24"/>
        </w:rPr>
        <w:t xml:space="preserve"> </w:t>
      </w:r>
    </w:p>
    <w:p w14:paraId="535A81CA"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All patients may request an itemized statement for their accounts at any time.</w:t>
      </w:r>
    </w:p>
    <w:p w14:paraId="5231FFE4"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If a patient disputes his or her account and requests documentation regarding the bill, staff members will provide the requested documentation.</w:t>
      </w:r>
    </w:p>
    <w:p w14:paraId="6332C20A"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lastRenderedPageBreak/>
        <w:t>TCHD may approve payment plan arrangements for patients who indicate they may have difficulty paying their balance in a single installment.</w:t>
      </w:r>
    </w:p>
    <w:p w14:paraId="2D4AEF46"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The Health Commissioner or his or her designee have the authority to make exceptions to this policy on a case-by-case basis for special circumstances.</w:t>
      </w:r>
    </w:p>
    <w:p w14:paraId="2ECA0AA6"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TCHD is not required to accept patient-initiated payment arrangements and may refer accounts to a collection agency as outlined below if the patient is unwilling to make acceptable payment arrangements or has defaulted on an established payment plan.</w:t>
      </w:r>
    </w:p>
    <w:p w14:paraId="18076151" w14:textId="77777777" w:rsidR="00BB3D0E" w:rsidRDefault="00BB3D0E" w:rsidP="00BB3D0E">
      <w:pPr>
        <w:pStyle w:val="ListParagraph"/>
        <w:ind w:left="2160"/>
        <w:jc w:val="both"/>
        <w:rPr>
          <w:rFonts w:ascii="Palatino Linotype" w:hAnsi="Palatino Linotype"/>
          <w:sz w:val="24"/>
          <w:szCs w:val="24"/>
        </w:rPr>
      </w:pPr>
    </w:p>
    <w:p w14:paraId="6E2D2030" w14:textId="77777777" w:rsidR="00BB3D0E" w:rsidRDefault="00BB3D0E" w:rsidP="00BB3D0E">
      <w:pPr>
        <w:pStyle w:val="ListParagraph"/>
        <w:numPr>
          <w:ilvl w:val="1"/>
          <w:numId w:val="1"/>
        </w:numPr>
        <w:jc w:val="both"/>
        <w:rPr>
          <w:rFonts w:ascii="Palatino Linotype" w:hAnsi="Palatino Linotype"/>
          <w:sz w:val="24"/>
          <w:szCs w:val="24"/>
        </w:rPr>
      </w:pPr>
      <w:r w:rsidRPr="00BB3D0E">
        <w:rPr>
          <w:rFonts w:ascii="Palatino Linotype" w:hAnsi="Palatino Linotype"/>
          <w:sz w:val="24"/>
          <w:szCs w:val="24"/>
        </w:rPr>
        <w:t xml:space="preserve">Collections Practices: In compliance with relevant state and federal laws, and in accordance with the provisions outlined in this Billing and Collections Policy, </w:t>
      </w:r>
      <w:r>
        <w:rPr>
          <w:rFonts w:ascii="Palatino Linotype" w:hAnsi="Palatino Linotype"/>
          <w:sz w:val="24"/>
          <w:szCs w:val="24"/>
        </w:rPr>
        <w:t>TCHD or their third party billers</w:t>
      </w:r>
      <w:r w:rsidRPr="00BB3D0E">
        <w:rPr>
          <w:rFonts w:ascii="Palatino Linotype" w:hAnsi="Palatino Linotype"/>
          <w:sz w:val="24"/>
          <w:szCs w:val="24"/>
        </w:rPr>
        <w:t xml:space="preserve"> may engage in collection activities to collect outstanding patient balances.</w:t>
      </w:r>
    </w:p>
    <w:p w14:paraId="5438C161"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General collection activities may include follow-up calls and statements.</w:t>
      </w:r>
    </w:p>
    <w:p w14:paraId="205F8E77" w14:textId="77777777" w:rsid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sz w:val="24"/>
          <w:szCs w:val="24"/>
        </w:rPr>
        <w:t>Patient</w:t>
      </w:r>
      <w:r>
        <w:rPr>
          <w:rFonts w:ascii="Palatino Linotype" w:hAnsi="Palatino Linotype"/>
          <w:sz w:val="24"/>
          <w:szCs w:val="24"/>
        </w:rPr>
        <w:t xml:space="preserve"> or client</w:t>
      </w:r>
      <w:r w:rsidRPr="00BB3D0E">
        <w:rPr>
          <w:rFonts w:ascii="Palatino Linotype" w:hAnsi="Palatino Linotype"/>
          <w:sz w:val="24"/>
          <w:szCs w:val="24"/>
        </w:rPr>
        <w:t xml:space="preserve"> balances may be referred to a third party for collection at the discretion of TCHD to include reporting unpaid debts to credit reporting agencies and /or credit bureaus.</w:t>
      </w:r>
    </w:p>
    <w:p w14:paraId="0CE9381C" w14:textId="77777777" w:rsidR="00BB3D0E" w:rsidRPr="00BB3D0E" w:rsidRDefault="00BB3D0E" w:rsidP="00BB3D0E">
      <w:pPr>
        <w:pStyle w:val="ListParagraph"/>
        <w:numPr>
          <w:ilvl w:val="2"/>
          <w:numId w:val="1"/>
        </w:numPr>
        <w:jc w:val="both"/>
        <w:rPr>
          <w:rFonts w:ascii="Palatino Linotype" w:hAnsi="Palatino Linotype"/>
          <w:sz w:val="24"/>
          <w:szCs w:val="24"/>
        </w:rPr>
      </w:pPr>
      <w:r w:rsidRPr="00BB3D0E">
        <w:rPr>
          <w:rFonts w:ascii="Palatino Linotype" w:hAnsi="Palatino Linotype"/>
          <w:b/>
          <w:sz w:val="24"/>
          <w:szCs w:val="24"/>
        </w:rPr>
        <w:t xml:space="preserve"> </w:t>
      </w:r>
      <w:r w:rsidRPr="00BB3D0E">
        <w:rPr>
          <w:rFonts w:ascii="Palatino Linotype" w:hAnsi="Palatino Linotype"/>
          <w:sz w:val="24"/>
          <w:szCs w:val="24"/>
        </w:rPr>
        <w:t>TCHD will maintain ownership of any debt referred to debt collection agencies, and patient accounts will be referred for collection only with the following caveats:</w:t>
      </w:r>
    </w:p>
    <w:p w14:paraId="6A1A4B95" w14:textId="77777777" w:rsidR="00BB3D0E" w:rsidRPr="00BB3D0E" w:rsidRDefault="00BB3D0E" w:rsidP="00BB3D0E">
      <w:pPr>
        <w:pStyle w:val="ListParagraph"/>
        <w:numPr>
          <w:ilvl w:val="3"/>
          <w:numId w:val="1"/>
        </w:numPr>
        <w:jc w:val="both"/>
        <w:rPr>
          <w:rFonts w:ascii="Palatino Linotype" w:hAnsi="Palatino Linotype"/>
          <w:sz w:val="24"/>
          <w:szCs w:val="24"/>
        </w:rPr>
      </w:pPr>
      <w:r w:rsidRPr="00BB3D0E">
        <w:rPr>
          <w:rFonts w:ascii="Palatino Linotype" w:hAnsi="Palatino Linotype"/>
          <w:sz w:val="24"/>
          <w:szCs w:val="24"/>
        </w:rPr>
        <w:t>There is a reasonable basis to believe the patient owes the debt.</w:t>
      </w:r>
    </w:p>
    <w:p w14:paraId="0DD282ED" w14:textId="77777777" w:rsidR="00BB3D0E" w:rsidRPr="00BB3D0E" w:rsidRDefault="00BB3D0E" w:rsidP="00BB3D0E">
      <w:pPr>
        <w:pStyle w:val="ListParagraph"/>
        <w:numPr>
          <w:ilvl w:val="3"/>
          <w:numId w:val="1"/>
        </w:numPr>
        <w:jc w:val="both"/>
        <w:rPr>
          <w:rFonts w:ascii="Palatino Linotype" w:hAnsi="Palatino Linotype"/>
          <w:sz w:val="24"/>
          <w:szCs w:val="24"/>
        </w:rPr>
      </w:pPr>
      <w:r w:rsidRPr="00BB3D0E">
        <w:rPr>
          <w:rFonts w:ascii="Palatino Linotype" w:hAnsi="Palatino Linotype"/>
          <w:sz w:val="24"/>
          <w:szCs w:val="24"/>
        </w:rPr>
        <w:t>All third-party payers have been properly billed, and the remaining debt is the financial responsibility of the patient.</w:t>
      </w:r>
    </w:p>
    <w:p w14:paraId="5FF571DF" w14:textId="77777777" w:rsidR="00BB3D0E" w:rsidRDefault="00F35F81" w:rsidP="00BB3D0E">
      <w:pPr>
        <w:pStyle w:val="ListParagraph"/>
        <w:numPr>
          <w:ilvl w:val="3"/>
          <w:numId w:val="1"/>
        </w:numPr>
        <w:jc w:val="both"/>
        <w:rPr>
          <w:rFonts w:ascii="Palatino Linotype" w:hAnsi="Palatino Linotype"/>
          <w:sz w:val="24"/>
          <w:szCs w:val="24"/>
        </w:rPr>
      </w:pPr>
      <w:r>
        <w:rPr>
          <w:rFonts w:ascii="Palatino Linotype" w:hAnsi="Palatino Linotype"/>
          <w:sz w:val="24"/>
          <w:szCs w:val="24"/>
        </w:rPr>
        <w:t>TCHD</w:t>
      </w:r>
      <w:r w:rsidR="00BB3D0E" w:rsidRPr="00BB3D0E">
        <w:rPr>
          <w:rFonts w:ascii="Palatino Linotype" w:hAnsi="Palatino Linotype"/>
          <w:sz w:val="24"/>
          <w:szCs w:val="24"/>
        </w:rPr>
        <w:t xml:space="preserve"> will not refer accounts for collection while a claim on the account is still pending payer payment. However, TCHD or their third party biller may classify certain claims as “denied” if such claims are stuck in “pending” mode for an unreasonable length of time despite efforts to facilitate resolution.</w:t>
      </w:r>
    </w:p>
    <w:p w14:paraId="661E658E" w14:textId="77777777" w:rsidR="002613A9" w:rsidRDefault="00BB3D0E" w:rsidP="002613A9">
      <w:pPr>
        <w:pStyle w:val="ListParagraph"/>
        <w:numPr>
          <w:ilvl w:val="3"/>
          <w:numId w:val="1"/>
        </w:numPr>
        <w:jc w:val="both"/>
        <w:rPr>
          <w:rFonts w:ascii="Palatino Linotype" w:hAnsi="Palatino Linotype"/>
          <w:sz w:val="24"/>
          <w:szCs w:val="24"/>
        </w:rPr>
      </w:pPr>
      <w:r w:rsidRPr="00BB3D0E">
        <w:rPr>
          <w:rFonts w:ascii="Palatino Linotype" w:hAnsi="Palatino Linotype"/>
          <w:sz w:val="24"/>
          <w:szCs w:val="24"/>
        </w:rPr>
        <w:t xml:space="preserve">TCHD will not refer accounts for collection when the claim was denied due to a TCHD error. However, TCHD may refer </w:t>
      </w:r>
      <w:r w:rsidRPr="00BB3D0E">
        <w:rPr>
          <w:rFonts w:ascii="Palatino Linotype" w:hAnsi="Palatino Linotype"/>
          <w:sz w:val="24"/>
          <w:szCs w:val="24"/>
        </w:rPr>
        <w:lastRenderedPageBreak/>
        <w:t>the patient liability portion of such claims for collection if unpaid.</w:t>
      </w:r>
    </w:p>
    <w:p w14:paraId="372AE7DB" w14:textId="77777777" w:rsidR="00BB3D0E" w:rsidRDefault="002613A9" w:rsidP="002613A9">
      <w:pPr>
        <w:pStyle w:val="ListParagraph"/>
        <w:numPr>
          <w:ilvl w:val="3"/>
          <w:numId w:val="1"/>
        </w:numPr>
        <w:jc w:val="both"/>
        <w:rPr>
          <w:rFonts w:ascii="Palatino Linotype" w:hAnsi="Palatino Linotype"/>
          <w:sz w:val="24"/>
          <w:szCs w:val="24"/>
        </w:rPr>
      </w:pPr>
      <w:r w:rsidRPr="002613A9">
        <w:rPr>
          <w:rFonts w:ascii="Palatino Linotype" w:hAnsi="Palatino Linotype"/>
          <w:sz w:val="24"/>
          <w:szCs w:val="24"/>
        </w:rPr>
        <w:t>TCHD</w:t>
      </w:r>
      <w:r w:rsidR="00BB3D0E" w:rsidRPr="002613A9">
        <w:rPr>
          <w:rFonts w:ascii="Palatino Linotype" w:hAnsi="Palatino Linotype"/>
          <w:sz w:val="24"/>
          <w:szCs w:val="24"/>
        </w:rPr>
        <w:t xml:space="preserve"> will not refer accounts for collection where the patient has submitted a completed application for financial assistance (provided the patient has complied with the timeline and information requests delineated during the application process).</w:t>
      </w:r>
    </w:p>
    <w:p w14:paraId="040D8C49" w14:textId="77777777" w:rsidR="00045FDC" w:rsidRDefault="00045FDC" w:rsidP="002613A9">
      <w:pPr>
        <w:pStyle w:val="ListParagraph"/>
        <w:numPr>
          <w:ilvl w:val="3"/>
          <w:numId w:val="1"/>
        </w:numPr>
        <w:jc w:val="both"/>
        <w:rPr>
          <w:rFonts w:ascii="Palatino Linotype" w:hAnsi="Palatino Linotype"/>
          <w:sz w:val="24"/>
          <w:szCs w:val="24"/>
        </w:rPr>
      </w:pPr>
      <w:r>
        <w:rPr>
          <w:rFonts w:ascii="Palatino Linotype" w:hAnsi="Palatino Linotype"/>
          <w:sz w:val="24"/>
          <w:szCs w:val="24"/>
        </w:rPr>
        <w:t>Accounts with uncollected balances greater than 90 days will enter the internal collections process which includes formal letters at 90 and 120 days. No letters should be sent to reproductive health and wellness patients with no contact agreements.</w:t>
      </w:r>
    </w:p>
    <w:p w14:paraId="16CB8A30" w14:textId="77777777" w:rsidR="00045FDC" w:rsidRDefault="00045FDC" w:rsidP="002613A9">
      <w:pPr>
        <w:pStyle w:val="ListParagraph"/>
        <w:numPr>
          <w:ilvl w:val="3"/>
          <w:numId w:val="1"/>
        </w:numPr>
        <w:jc w:val="both"/>
        <w:rPr>
          <w:rFonts w:ascii="Palatino Linotype" w:hAnsi="Palatino Linotype"/>
          <w:sz w:val="24"/>
          <w:szCs w:val="24"/>
        </w:rPr>
      </w:pPr>
      <w:r>
        <w:rPr>
          <w:rFonts w:ascii="Palatino Linotype" w:hAnsi="Palatino Linotype"/>
          <w:sz w:val="24"/>
          <w:szCs w:val="24"/>
        </w:rPr>
        <w:t xml:space="preserve">If no response is received the account is forwarded to outside collection agencies. </w:t>
      </w:r>
    </w:p>
    <w:p w14:paraId="198119B9" w14:textId="77777777" w:rsidR="00045FDC" w:rsidRDefault="00045FDC" w:rsidP="00045FDC">
      <w:pPr>
        <w:pStyle w:val="ListParagraph"/>
        <w:ind w:left="2880"/>
        <w:jc w:val="both"/>
        <w:rPr>
          <w:rFonts w:ascii="Palatino Linotype" w:hAnsi="Palatino Linotype"/>
          <w:sz w:val="24"/>
          <w:szCs w:val="24"/>
        </w:rPr>
      </w:pPr>
    </w:p>
    <w:p w14:paraId="08C49039" w14:textId="77777777" w:rsidR="00045FDC" w:rsidRPr="00045FDC" w:rsidRDefault="00045FDC" w:rsidP="00837079">
      <w:pPr>
        <w:pStyle w:val="ListParagraph"/>
        <w:numPr>
          <w:ilvl w:val="0"/>
          <w:numId w:val="1"/>
        </w:numPr>
        <w:jc w:val="both"/>
        <w:outlineLvl w:val="0"/>
        <w:rPr>
          <w:rFonts w:ascii="Palatino Linotype" w:hAnsi="Palatino Linotype"/>
          <w:b/>
          <w:sz w:val="28"/>
          <w:szCs w:val="28"/>
        </w:rPr>
      </w:pPr>
      <w:bookmarkStart w:id="6" w:name="_Toc511127498"/>
      <w:r w:rsidRPr="00045FDC">
        <w:rPr>
          <w:rFonts w:ascii="Palatino Linotype" w:hAnsi="Palatino Linotype"/>
          <w:b/>
          <w:sz w:val="28"/>
          <w:szCs w:val="28"/>
        </w:rPr>
        <w:t>Deceased Patient Collection</w:t>
      </w:r>
      <w:bookmarkEnd w:id="6"/>
      <w:r w:rsidRPr="00045FDC">
        <w:rPr>
          <w:rFonts w:ascii="Palatino Linotype" w:hAnsi="Palatino Linotype"/>
          <w:b/>
          <w:sz w:val="28"/>
          <w:szCs w:val="28"/>
        </w:rPr>
        <w:t xml:space="preserve"> </w:t>
      </w:r>
    </w:p>
    <w:p w14:paraId="77DD8F27" w14:textId="77777777" w:rsidR="00045FDC" w:rsidRDefault="00045FDC" w:rsidP="00045FDC">
      <w:pPr>
        <w:ind w:left="1080"/>
        <w:jc w:val="both"/>
        <w:rPr>
          <w:rFonts w:ascii="Palatino Linotype" w:hAnsi="Palatino Linotype"/>
          <w:sz w:val="24"/>
          <w:szCs w:val="24"/>
        </w:rPr>
      </w:pPr>
      <w:r w:rsidRPr="00045FDC">
        <w:rPr>
          <w:rFonts w:ascii="Palatino Linotype" w:hAnsi="Palatino Linotype"/>
          <w:sz w:val="24"/>
          <w:szCs w:val="24"/>
        </w:rPr>
        <w:t xml:space="preserve">TCHD is notified of the death of a patient through many sources: newspapers, relatives, attorneys, etc. A copy of the death certificate and/or obituary will be required if unable to confirm death through newspaper and/or courts online. The patient’s accounts (including bad debt) are documented of the death, expire date and confirmation of a surviving spouse. </w:t>
      </w:r>
    </w:p>
    <w:p w14:paraId="09C9D112" w14:textId="77777777" w:rsidR="00045FDC" w:rsidRDefault="00045FDC" w:rsidP="00045FDC">
      <w:pPr>
        <w:pStyle w:val="ListParagraph"/>
        <w:numPr>
          <w:ilvl w:val="1"/>
          <w:numId w:val="1"/>
        </w:numPr>
        <w:jc w:val="both"/>
        <w:rPr>
          <w:rFonts w:ascii="Palatino Linotype" w:hAnsi="Palatino Linotype"/>
          <w:sz w:val="24"/>
          <w:szCs w:val="24"/>
        </w:rPr>
      </w:pPr>
      <w:r w:rsidRPr="00045FDC">
        <w:rPr>
          <w:rFonts w:ascii="Palatino Linotype" w:hAnsi="Palatino Linotype"/>
          <w:sz w:val="24"/>
          <w:szCs w:val="24"/>
        </w:rPr>
        <w:t>Surviving Spouse: If there is a surviving spouse, replace deceased patient with surv</w:t>
      </w:r>
      <w:r>
        <w:rPr>
          <w:rFonts w:ascii="Palatino Linotype" w:hAnsi="Palatino Linotype"/>
          <w:sz w:val="24"/>
          <w:szCs w:val="24"/>
        </w:rPr>
        <w:t xml:space="preserve">iving spouse as the guarantor. </w:t>
      </w:r>
    </w:p>
    <w:p w14:paraId="1E66436F" w14:textId="77777777" w:rsidR="00045FDC" w:rsidRDefault="00045FDC" w:rsidP="00045FDC">
      <w:pPr>
        <w:pStyle w:val="ListParagraph"/>
        <w:numPr>
          <w:ilvl w:val="1"/>
          <w:numId w:val="1"/>
        </w:numPr>
        <w:jc w:val="both"/>
        <w:rPr>
          <w:rFonts w:ascii="Palatino Linotype" w:hAnsi="Palatino Linotype"/>
          <w:sz w:val="24"/>
          <w:szCs w:val="24"/>
        </w:rPr>
      </w:pPr>
      <w:r w:rsidRPr="00045FDC">
        <w:rPr>
          <w:rFonts w:ascii="Palatino Linotype" w:hAnsi="Palatino Linotype"/>
          <w:sz w:val="24"/>
          <w:szCs w:val="24"/>
        </w:rPr>
        <w:t>No Surviving Spouse:</w:t>
      </w:r>
    </w:p>
    <w:p w14:paraId="5435AD06" w14:textId="77777777" w:rsidR="00045FDC" w:rsidRDefault="00045FDC" w:rsidP="00045FDC">
      <w:pPr>
        <w:pStyle w:val="ListParagraph"/>
        <w:numPr>
          <w:ilvl w:val="2"/>
          <w:numId w:val="1"/>
        </w:numPr>
        <w:jc w:val="both"/>
        <w:rPr>
          <w:rFonts w:ascii="Palatino Linotype" w:hAnsi="Palatino Linotype"/>
          <w:sz w:val="24"/>
          <w:szCs w:val="24"/>
        </w:rPr>
      </w:pPr>
      <w:r w:rsidRPr="00045FDC">
        <w:rPr>
          <w:rFonts w:ascii="Palatino Linotype" w:hAnsi="Palatino Linotype"/>
          <w:sz w:val="24"/>
          <w:szCs w:val="24"/>
        </w:rPr>
        <w:t>Probate Identified: A claim and duplicated copy for total balances greater than $</w:t>
      </w:r>
      <w:r>
        <w:rPr>
          <w:rFonts w:ascii="Palatino Linotype" w:hAnsi="Palatino Linotype"/>
          <w:sz w:val="24"/>
          <w:szCs w:val="24"/>
        </w:rPr>
        <w:t>1,000.00</w:t>
      </w:r>
      <w:r w:rsidRPr="00045FDC">
        <w:rPr>
          <w:rFonts w:ascii="Palatino Linotype" w:hAnsi="Palatino Linotype"/>
          <w:sz w:val="24"/>
          <w:szCs w:val="24"/>
        </w:rPr>
        <w:t xml:space="preserve"> will be filed with the clerk of court of the county in which the will was probated within 120 days of the second publication. Account is documented of such activity.</w:t>
      </w:r>
      <w:r>
        <w:rPr>
          <w:rFonts w:ascii="Palatino Linotype" w:hAnsi="Palatino Linotype"/>
          <w:sz w:val="24"/>
          <w:szCs w:val="24"/>
        </w:rPr>
        <w:t xml:space="preserve"> </w:t>
      </w:r>
      <w:r w:rsidRPr="00045FDC">
        <w:rPr>
          <w:rFonts w:ascii="Palatino Linotype" w:hAnsi="Palatino Linotype"/>
          <w:sz w:val="24"/>
          <w:szCs w:val="24"/>
        </w:rPr>
        <w:t>If no payment received on balances filed to the clerk of court after 90 days, balances will be adjusted. Accoun</w:t>
      </w:r>
      <w:r>
        <w:rPr>
          <w:rFonts w:ascii="Palatino Linotype" w:hAnsi="Palatino Linotype"/>
          <w:sz w:val="24"/>
          <w:szCs w:val="24"/>
        </w:rPr>
        <w:t>t is documented of such activity.</w:t>
      </w:r>
    </w:p>
    <w:p w14:paraId="2A3BA5C2" w14:textId="77777777" w:rsidR="00045FDC" w:rsidRDefault="00045FDC" w:rsidP="00045FDC">
      <w:pPr>
        <w:pStyle w:val="ListParagraph"/>
        <w:numPr>
          <w:ilvl w:val="2"/>
          <w:numId w:val="1"/>
        </w:numPr>
        <w:jc w:val="both"/>
        <w:rPr>
          <w:rFonts w:ascii="Palatino Linotype" w:hAnsi="Palatino Linotype"/>
          <w:sz w:val="24"/>
          <w:szCs w:val="24"/>
        </w:rPr>
      </w:pPr>
      <w:r w:rsidRPr="00045FDC">
        <w:rPr>
          <w:rFonts w:ascii="Palatino Linotype" w:hAnsi="Palatino Linotype"/>
          <w:sz w:val="24"/>
          <w:szCs w:val="24"/>
        </w:rPr>
        <w:t>Balances under $</w:t>
      </w:r>
      <w:r>
        <w:rPr>
          <w:rFonts w:ascii="Palatino Linotype" w:hAnsi="Palatino Linotype"/>
          <w:sz w:val="24"/>
          <w:szCs w:val="24"/>
        </w:rPr>
        <w:t>1,000.00</w:t>
      </w:r>
      <w:r w:rsidRPr="00045FDC">
        <w:rPr>
          <w:rFonts w:ascii="Palatino Linotype" w:hAnsi="Palatino Linotype"/>
          <w:sz w:val="24"/>
          <w:szCs w:val="24"/>
        </w:rPr>
        <w:t xml:space="preserve"> will continue to be monthly billed for 90 days. If no payment received, balances will be adjusted. Account is documented of such activity.</w:t>
      </w:r>
    </w:p>
    <w:p w14:paraId="4D52D081" w14:textId="77777777" w:rsidR="00617450" w:rsidRPr="00617450" w:rsidRDefault="00617450" w:rsidP="00617450">
      <w:pPr>
        <w:jc w:val="both"/>
        <w:rPr>
          <w:rFonts w:ascii="Palatino Linotype" w:hAnsi="Palatino Linotype"/>
          <w:sz w:val="24"/>
          <w:szCs w:val="24"/>
        </w:rPr>
      </w:pPr>
    </w:p>
    <w:p w14:paraId="7D15B435" w14:textId="77777777" w:rsidR="00617450" w:rsidRPr="00045FDC" w:rsidRDefault="00617450" w:rsidP="00617450">
      <w:pPr>
        <w:pStyle w:val="ListParagraph"/>
        <w:ind w:left="2160"/>
        <w:jc w:val="both"/>
        <w:rPr>
          <w:rFonts w:ascii="Palatino Linotype" w:hAnsi="Palatino Linotype"/>
          <w:sz w:val="24"/>
          <w:szCs w:val="24"/>
        </w:rPr>
      </w:pPr>
    </w:p>
    <w:p w14:paraId="44AF632B" w14:textId="77777777" w:rsidR="00617450" w:rsidRDefault="00617450" w:rsidP="00837079">
      <w:pPr>
        <w:pStyle w:val="ListParagraph"/>
        <w:numPr>
          <w:ilvl w:val="0"/>
          <w:numId w:val="1"/>
        </w:numPr>
        <w:jc w:val="both"/>
        <w:outlineLvl w:val="0"/>
        <w:rPr>
          <w:rFonts w:ascii="Palatino Linotype" w:hAnsi="Palatino Linotype"/>
          <w:b/>
          <w:sz w:val="28"/>
          <w:szCs w:val="28"/>
        </w:rPr>
      </w:pPr>
      <w:bookmarkStart w:id="7" w:name="_Toc511127499"/>
      <w:r w:rsidRPr="00617450">
        <w:rPr>
          <w:rFonts w:ascii="Palatino Linotype" w:hAnsi="Palatino Linotype"/>
          <w:b/>
          <w:sz w:val="28"/>
          <w:szCs w:val="28"/>
        </w:rPr>
        <w:lastRenderedPageBreak/>
        <w:t>Health Insurance Waiver</w:t>
      </w:r>
      <w:bookmarkEnd w:id="7"/>
      <w:r w:rsidRPr="00617450">
        <w:rPr>
          <w:rFonts w:ascii="Palatino Linotype" w:hAnsi="Palatino Linotype"/>
          <w:b/>
          <w:sz w:val="28"/>
          <w:szCs w:val="28"/>
        </w:rPr>
        <w:t xml:space="preserve"> </w:t>
      </w:r>
    </w:p>
    <w:p w14:paraId="177C43A9" w14:textId="77777777" w:rsidR="00F81F1E" w:rsidRPr="00F81F1E" w:rsidRDefault="00F81F1E" w:rsidP="00F81F1E">
      <w:pPr>
        <w:pStyle w:val="ListParagraph"/>
        <w:numPr>
          <w:ilvl w:val="1"/>
          <w:numId w:val="1"/>
        </w:numPr>
        <w:jc w:val="both"/>
        <w:rPr>
          <w:rFonts w:ascii="Palatino Linotype" w:hAnsi="Palatino Linotype"/>
          <w:sz w:val="24"/>
          <w:szCs w:val="24"/>
        </w:rPr>
      </w:pPr>
      <w:r>
        <w:rPr>
          <w:rFonts w:ascii="Palatino Linotype" w:hAnsi="Palatino Linotype"/>
          <w:sz w:val="24"/>
          <w:szCs w:val="24"/>
        </w:rPr>
        <w:t xml:space="preserve">Patients/Clients </w:t>
      </w:r>
      <w:r w:rsidRPr="00F81F1E">
        <w:rPr>
          <w:rFonts w:ascii="Palatino Linotype" w:hAnsi="Palatino Linotype"/>
          <w:sz w:val="24"/>
          <w:szCs w:val="24"/>
        </w:rPr>
        <w:t xml:space="preserve">have the right to opt out of using health insurance coverage at any time. </w:t>
      </w:r>
      <w:r>
        <w:rPr>
          <w:rFonts w:ascii="Palatino Linotype" w:hAnsi="Palatino Linotype"/>
          <w:sz w:val="24"/>
          <w:szCs w:val="24"/>
        </w:rPr>
        <w:t xml:space="preserve">However if the individual </w:t>
      </w:r>
      <w:r w:rsidRPr="00F81F1E">
        <w:rPr>
          <w:rFonts w:ascii="Palatino Linotype" w:hAnsi="Palatino Linotype"/>
          <w:sz w:val="24"/>
          <w:szCs w:val="24"/>
        </w:rPr>
        <w:t>choose</w:t>
      </w:r>
      <w:r>
        <w:rPr>
          <w:rFonts w:ascii="Palatino Linotype" w:hAnsi="Palatino Linotype"/>
          <w:sz w:val="24"/>
          <w:szCs w:val="24"/>
        </w:rPr>
        <w:t>s</w:t>
      </w:r>
      <w:r w:rsidRPr="00F81F1E">
        <w:rPr>
          <w:rFonts w:ascii="Palatino Linotype" w:hAnsi="Palatino Linotype"/>
          <w:sz w:val="24"/>
          <w:szCs w:val="24"/>
        </w:rPr>
        <w:t xml:space="preserve"> to waive, </w:t>
      </w:r>
      <w:r>
        <w:rPr>
          <w:rFonts w:ascii="Palatino Linotype" w:hAnsi="Palatino Linotype"/>
          <w:sz w:val="24"/>
          <w:szCs w:val="24"/>
        </w:rPr>
        <w:t>they</w:t>
      </w:r>
      <w:r w:rsidRPr="00F81F1E">
        <w:rPr>
          <w:rFonts w:ascii="Palatino Linotype" w:hAnsi="Palatino Linotype"/>
          <w:sz w:val="24"/>
          <w:szCs w:val="24"/>
        </w:rPr>
        <w:t xml:space="preserve"> no longer eligible for the sliding fee scale and will be</w:t>
      </w:r>
      <w:r>
        <w:rPr>
          <w:rFonts w:ascii="Palatino Linotype" w:hAnsi="Palatino Linotype"/>
          <w:sz w:val="24"/>
          <w:szCs w:val="24"/>
        </w:rPr>
        <w:t xml:space="preserve"> 100%</w:t>
      </w:r>
      <w:r w:rsidRPr="00F81F1E">
        <w:rPr>
          <w:rFonts w:ascii="Palatino Linotype" w:hAnsi="Palatino Linotype"/>
          <w:sz w:val="24"/>
          <w:szCs w:val="24"/>
        </w:rPr>
        <w:t xml:space="preserve"> responsible for any charges accrued during that visit.</w:t>
      </w:r>
      <w:r>
        <w:rPr>
          <w:rFonts w:ascii="Palatino Linotype" w:hAnsi="Palatino Linotype"/>
          <w:sz w:val="24"/>
          <w:szCs w:val="24"/>
        </w:rPr>
        <w:t xml:space="preserve">  The sliding fee scale is reserved for individuals who do not have health insurance. </w:t>
      </w:r>
    </w:p>
    <w:p w14:paraId="153C7879" w14:textId="77777777" w:rsidR="00617450" w:rsidRPr="00617450" w:rsidRDefault="00617450" w:rsidP="00617450">
      <w:pPr>
        <w:ind w:left="720"/>
        <w:jc w:val="both"/>
        <w:rPr>
          <w:rFonts w:ascii="Palatino Linotype" w:hAnsi="Palatino Linotype"/>
          <w:b/>
          <w:sz w:val="28"/>
          <w:szCs w:val="28"/>
        </w:rPr>
      </w:pPr>
    </w:p>
    <w:p w14:paraId="4BE677C6" w14:textId="77777777" w:rsidR="00045FDC" w:rsidRDefault="00045FDC" w:rsidP="00045FDC">
      <w:pPr>
        <w:ind w:left="1080"/>
        <w:jc w:val="both"/>
        <w:rPr>
          <w:rFonts w:ascii="Palatino Linotype" w:hAnsi="Palatino Linotype"/>
          <w:sz w:val="24"/>
          <w:szCs w:val="24"/>
        </w:rPr>
      </w:pPr>
    </w:p>
    <w:p w14:paraId="638DBB26" w14:textId="77777777" w:rsidR="00F81F1E" w:rsidRDefault="00F81F1E" w:rsidP="00045FDC">
      <w:pPr>
        <w:ind w:left="1080"/>
        <w:jc w:val="both"/>
        <w:rPr>
          <w:rFonts w:ascii="Palatino Linotype" w:hAnsi="Palatino Linotype"/>
          <w:sz w:val="24"/>
          <w:szCs w:val="24"/>
        </w:rPr>
      </w:pPr>
    </w:p>
    <w:p w14:paraId="4F5180F0" w14:textId="77777777" w:rsidR="00F81F1E" w:rsidRDefault="00F81F1E" w:rsidP="00045FDC">
      <w:pPr>
        <w:ind w:left="1080"/>
        <w:jc w:val="both"/>
        <w:rPr>
          <w:rFonts w:ascii="Palatino Linotype" w:hAnsi="Palatino Linotype"/>
          <w:sz w:val="24"/>
          <w:szCs w:val="24"/>
        </w:rPr>
      </w:pPr>
    </w:p>
    <w:p w14:paraId="04CC52C1" w14:textId="77777777" w:rsidR="00F81F1E" w:rsidRDefault="00F81F1E" w:rsidP="00045FDC">
      <w:pPr>
        <w:ind w:left="1080"/>
        <w:jc w:val="both"/>
        <w:rPr>
          <w:rFonts w:ascii="Palatino Linotype" w:hAnsi="Palatino Linotype"/>
          <w:sz w:val="24"/>
          <w:szCs w:val="24"/>
        </w:rPr>
      </w:pPr>
    </w:p>
    <w:p w14:paraId="2D8F683E" w14:textId="77777777" w:rsidR="00F81F1E" w:rsidRDefault="00F81F1E" w:rsidP="00045FDC">
      <w:pPr>
        <w:ind w:left="1080"/>
        <w:jc w:val="both"/>
        <w:rPr>
          <w:rFonts w:ascii="Palatino Linotype" w:hAnsi="Palatino Linotype"/>
          <w:sz w:val="24"/>
          <w:szCs w:val="24"/>
        </w:rPr>
      </w:pPr>
    </w:p>
    <w:p w14:paraId="719ED9DA" w14:textId="77777777" w:rsidR="00F81F1E" w:rsidRDefault="00F81F1E" w:rsidP="00045FDC">
      <w:pPr>
        <w:ind w:left="1080"/>
        <w:jc w:val="both"/>
        <w:rPr>
          <w:rFonts w:ascii="Palatino Linotype" w:hAnsi="Palatino Linotype"/>
          <w:sz w:val="24"/>
          <w:szCs w:val="24"/>
        </w:rPr>
      </w:pPr>
    </w:p>
    <w:p w14:paraId="76187D66" w14:textId="77777777" w:rsidR="00F81F1E" w:rsidRDefault="00F81F1E" w:rsidP="00045FDC">
      <w:pPr>
        <w:ind w:left="1080"/>
        <w:jc w:val="both"/>
        <w:rPr>
          <w:rFonts w:ascii="Palatino Linotype" w:hAnsi="Palatino Linotype"/>
          <w:sz w:val="24"/>
          <w:szCs w:val="24"/>
        </w:rPr>
      </w:pPr>
    </w:p>
    <w:p w14:paraId="248F9FFA" w14:textId="77777777" w:rsidR="00F81F1E" w:rsidRDefault="00F81F1E" w:rsidP="00045FDC">
      <w:pPr>
        <w:ind w:left="1080"/>
        <w:jc w:val="both"/>
        <w:rPr>
          <w:rFonts w:ascii="Palatino Linotype" w:hAnsi="Palatino Linotype"/>
          <w:sz w:val="24"/>
          <w:szCs w:val="24"/>
        </w:rPr>
      </w:pPr>
    </w:p>
    <w:p w14:paraId="34F8FF48" w14:textId="77777777" w:rsidR="00F81F1E" w:rsidRDefault="00F81F1E" w:rsidP="00045FDC">
      <w:pPr>
        <w:ind w:left="1080"/>
        <w:jc w:val="both"/>
        <w:rPr>
          <w:rFonts w:ascii="Palatino Linotype" w:hAnsi="Palatino Linotype"/>
          <w:sz w:val="24"/>
          <w:szCs w:val="24"/>
        </w:rPr>
      </w:pPr>
    </w:p>
    <w:p w14:paraId="4F662F3E" w14:textId="77777777" w:rsidR="00F81F1E" w:rsidRDefault="00F81F1E" w:rsidP="00045FDC">
      <w:pPr>
        <w:ind w:left="1080"/>
        <w:jc w:val="both"/>
        <w:rPr>
          <w:rFonts w:ascii="Palatino Linotype" w:hAnsi="Palatino Linotype"/>
          <w:sz w:val="24"/>
          <w:szCs w:val="24"/>
        </w:rPr>
      </w:pPr>
    </w:p>
    <w:p w14:paraId="1E2F3F4F" w14:textId="77777777" w:rsidR="00F81F1E" w:rsidRDefault="00F81F1E" w:rsidP="00045FDC">
      <w:pPr>
        <w:ind w:left="1080"/>
        <w:jc w:val="both"/>
        <w:rPr>
          <w:rFonts w:ascii="Palatino Linotype" w:hAnsi="Palatino Linotype"/>
          <w:sz w:val="24"/>
          <w:szCs w:val="24"/>
        </w:rPr>
      </w:pPr>
    </w:p>
    <w:p w14:paraId="159C6EC0" w14:textId="77777777" w:rsidR="00F81F1E" w:rsidRDefault="00F81F1E" w:rsidP="00045FDC">
      <w:pPr>
        <w:ind w:left="1080"/>
        <w:jc w:val="both"/>
        <w:rPr>
          <w:rFonts w:ascii="Palatino Linotype" w:hAnsi="Palatino Linotype"/>
          <w:sz w:val="24"/>
          <w:szCs w:val="24"/>
        </w:rPr>
      </w:pPr>
    </w:p>
    <w:p w14:paraId="2D51864E" w14:textId="77777777" w:rsidR="00F81F1E" w:rsidRDefault="00F81F1E" w:rsidP="00045FDC">
      <w:pPr>
        <w:ind w:left="1080"/>
        <w:jc w:val="both"/>
        <w:rPr>
          <w:rFonts w:ascii="Palatino Linotype" w:hAnsi="Palatino Linotype"/>
          <w:sz w:val="24"/>
          <w:szCs w:val="24"/>
        </w:rPr>
      </w:pPr>
    </w:p>
    <w:p w14:paraId="2B9A2DE9" w14:textId="77777777" w:rsidR="00F81F1E" w:rsidRDefault="00F81F1E" w:rsidP="00045FDC">
      <w:pPr>
        <w:ind w:left="1080"/>
        <w:jc w:val="both"/>
        <w:rPr>
          <w:rFonts w:ascii="Palatino Linotype" w:hAnsi="Palatino Linotype"/>
          <w:sz w:val="24"/>
          <w:szCs w:val="24"/>
        </w:rPr>
      </w:pPr>
    </w:p>
    <w:p w14:paraId="54E019BC" w14:textId="77777777" w:rsidR="00F81F1E" w:rsidRDefault="00F81F1E" w:rsidP="00045FDC">
      <w:pPr>
        <w:ind w:left="1080"/>
        <w:jc w:val="both"/>
        <w:rPr>
          <w:rFonts w:ascii="Palatino Linotype" w:hAnsi="Palatino Linotype"/>
          <w:sz w:val="24"/>
          <w:szCs w:val="24"/>
        </w:rPr>
      </w:pPr>
    </w:p>
    <w:p w14:paraId="34483630" w14:textId="77777777" w:rsidR="00F81F1E" w:rsidRDefault="00F81F1E" w:rsidP="00045FDC">
      <w:pPr>
        <w:ind w:left="1080"/>
        <w:jc w:val="both"/>
        <w:rPr>
          <w:rFonts w:ascii="Palatino Linotype" w:hAnsi="Palatino Linotype"/>
          <w:sz w:val="24"/>
          <w:szCs w:val="24"/>
        </w:rPr>
      </w:pPr>
    </w:p>
    <w:p w14:paraId="515390B3" w14:textId="77777777" w:rsidR="00F81F1E" w:rsidRDefault="00F81F1E" w:rsidP="00045FDC">
      <w:pPr>
        <w:ind w:left="1080"/>
        <w:jc w:val="both"/>
        <w:rPr>
          <w:rFonts w:ascii="Palatino Linotype" w:hAnsi="Palatino Linotype"/>
          <w:sz w:val="24"/>
          <w:szCs w:val="24"/>
        </w:rPr>
      </w:pPr>
    </w:p>
    <w:p w14:paraId="0DE304E3" w14:textId="77777777" w:rsidR="00F81F1E" w:rsidRDefault="00F81F1E" w:rsidP="00045FDC">
      <w:pPr>
        <w:ind w:left="1080"/>
        <w:jc w:val="both"/>
        <w:rPr>
          <w:rFonts w:ascii="Palatino Linotype" w:hAnsi="Palatino Linotype"/>
          <w:sz w:val="24"/>
          <w:szCs w:val="24"/>
        </w:rPr>
      </w:pPr>
    </w:p>
    <w:p w14:paraId="593F347B" w14:textId="77777777" w:rsidR="00F81F1E" w:rsidRDefault="00F81F1E" w:rsidP="00045FDC">
      <w:pPr>
        <w:ind w:left="1080"/>
        <w:jc w:val="both"/>
        <w:rPr>
          <w:rFonts w:ascii="Palatino Linotype" w:hAnsi="Palatino Linotype"/>
          <w:sz w:val="24"/>
          <w:szCs w:val="24"/>
        </w:rPr>
      </w:pPr>
    </w:p>
    <w:p w14:paraId="68CD3F7A" w14:textId="77777777" w:rsidR="00F81F1E" w:rsidRDefault="00F81F1E" w:rsidP="00045FDC">
      <w:pPr>
        <w:ind w:left="1080"/>
        <w:jc w:val="both"/>
        <w:rPr>
          <w:rFonts w:ascii="Palatino Linotype" w:hAnsi="Palatino Linotype"/>
          <w:sz w:val="24"/>
          <w:szCs w:val="24"/>
        </w:rPr>
      </w:pPr>
    </w:p>
    <w:p w14:paraId="250921A2" w14:textId="77777777" w:rsidR="00F81F1E" w:rsidRPr="00837079" w:rsidRDefault="00F81F1E" w:rsidP="00F81F1E">
      <w:pPr>
        <w:ind w:left="1080"/>
        <w:jc w:val="center"/>
        <w:rPr>
          <w:rFonts w:ascii="Palatino Linotype" w:hAnsi="Palatino Linotype"/>
          <w:b/>
          <w:sz w:val="32"/>
          <w:szCs w:val="32"/>
        </w:rPr>
      </w:pPr>
      <w:r w:rsidRPr="00837079">
        <w:rPr>
          <w:rFonts w:ascii="Palatino Linotype" w:hAnsi="Palatino Linotype"/>
          <w:b/>
          <w:noProof/>
          <w:sz w:val="32"/>
          <w:szCs w:val="32"/>
        </w:rPr>
        <w:lastRenderedPageBreak/>
        <w:drawing>
          <wp:anchor distT="0" distB="0" distL="114300" distR="114300" simplePos="0" relativeHeight="251668480" behindDoc="1" locked="0" layoutInCell="1" allowOverlap="1" wp14:anchorId="1697D0F9" wp14:editId="5938ADA2">
            <wp:simplePos x="0" y="0"/>
            <wp:positionH relativeFrom="margin">
              <wp:align>left</wp:align>
            </wp:positionH>
            <wp:positionV relativeFrom="paragraph">
              <wp:posOffset>-190500</wp:posOffset>
            </wp:positionV>
            <wp:extent cx="1618488" cy="1408176"/>
            <wp:effectExtent l="0" t="0" r="127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1408176"/>
                    </a:xfrm>
                    <a:prstGeom prst="rect">
                      <a:avLst/>
                    </a:prstGeom>
                  </pic:spPr>
                </pic:pic>
              </a:graphicData>
            </a:graphic>
          </wp:anchor>
        </w:drawing>
      </w:r>
      <w:r w:rsidRPr="00837079">
        <w:rPr>
          <w:rFonts w:ascii="Palatino Linotype" w:hAnsi="Palatino Linotype"/>
          <w:b/>
          <w:sz w:val="32"/>
          <w:szCs w:val="32"/>
        </w:rPr>
        <w:t>Tuscarawas County Health Department</w:t>
      </w:r>
    </w:p>
    <w:p w14:paraId="6A5C166C" w14:textId="77777777" w:rsidR="00F81F1E" w:rsidRPr="00D379AD" w:rsidRDefault="00F81F1E" w:rsidP="00D379AD">
      <w:pPr>
        <w:pStyle w:val="Heading1"/>
        <w:ind w:left="720" w:firstLine="720"/>
        <w:jc w:val="center"/>
        <w:rPr>
          <w:rFonts w:ascii="Palatino Linotype" w:hAnsi="Palatino Linotype"/>
          <w:b/>
          <w:color w:val="auto"/>
        </w:rPr>
      </w:pPr>
      <w:bookmarkStart w:id="8" w:name="_Toc511127500"/>
      <w:r w:rsidRPr="00D379AD">
        <w:rPr>
          <w:rFonts w:ascii="Palatino Linotype" w:hAnsi="Palatino Linotype"/>
          <w:b/>
          <w:color w:val="auto"/>
        </w:rPr>
        <w:t>Patient Wavier of Health Insurance Coverage</w:t>
      </w:r>
      <w:bookmarkEnd w:id="8"/>
    </w:p>
    <w:p w14:paraId="69D50D84" w14:textId="77777777" w:rsidR="00F81F1E" w:rsidRPr="00F81F1E" w:rsidRDefault="00F81F1E" w:rsidP="00F81F1E">
      <w:pPr>
        <w:ind w:left="1080"/>
        <w:jc w:val="both"/>
        <w:rPr>
          <w:rFonts w:ascii="Palatino Linotype" w:hAnsi="Palatino Linotype"/>
          <w:sz w:val="24"/>
          <w:szCs w:val="24"/>
        </w:rPr>
      </w:pPr>
    </w:p>
    <w:p w14:paraId="2D746A74" w14:textId="77777777" w:rsidR="00F81F1E" w:rsidRDefault="00F81F1E" w:rsidP="00F81F1E">
      <w:pPr>
        <w:jc w:val="both"/>
        <w:rPr>
          <w:rFonts w:ascii="Palatino Linotype" w:hAnsi="Palatino Linotype"/>
          <w:sz w:val="24"/>
          <w:szCs w:val="24"/>
        </w:rPr>
      </w:pPr>
    </w:p>
    <w:p w14:paraId="6624B463" w14:textId="77777777" w:rsidR="00F81F1E" w:rsidRPr="00F81F1E" w:rsidRDefault="00F81F1E" w:rsidP="00F81F1E">
      <w:pPr>
        <w:jc w:val="both"/>
        <w:rPr>
          <w:rFonts w:ascii="Palatino Linotype" w:hAnsi="Palatino Linotype"/>
          <w:sz w:val="24"/>
          <w:szCs w:val="24"/>
        </w:rPr>
      </w:pPr>
      <w:r w:rsidRPr="00F81F1E">
        <w:rPr>
          <w:rFonts w:ascii="Palatino Linotype" w:hAnsi="Palatino Linotype"/>
          <w:sz w:val="24"/>
          <w:szCs w:val="24"/>
        </w:rPr>
        <w:t>I understand that I have the right to opt out of using my health insurance coverage at any time.  I further understand that if I have health insurance that I choose to waive, I am no longer eligible for the sliding fee scale and will be responsible for any charges accrued during that visit.</w:t>
      </w:r>
    </w:p>
    <w:p w14:paraId="29292869" w14:textId="77777777" w:rsidR="00F81F1E" w:rsidRDefault="00F81F1E" w:rsidP="00F81F1E">
      <w:pPr>
        <w:rPr>
          <w:rFonts w:ascii="Palatino Linotype" w:hAnsi="Palatino Linotype"/>
          <w:sz w:val="24"/>
          <w:szCs w:val="24"/>
        </w:rPr>
      </w:pPr>
    </w:p>
    <w:p w14:paraId="2B0013F2" w14:textId="77777777" w:rsidR="00F81F1E" w:rsidRDefault="00F81F1E" w:rsidP="00F81F1E">
      <w:pPr>
        <w:rPr>
          <w:rFonts w:ascii="Palatino Linotype" w:hAnsi="Palatino Linotype"/>
          <w:sz w:val="24"/>
          <w:szCs w:val="24"/>
        </w:rPr>
      </w:pPr>
      <w:r w:rsidRPr="00F81F1E">
        <w:rPr>
          <w:rFonts w:ascii="Palatino Linotype" w:hAnsi="Palatino Linotype"/>
          <w:sz w:val="24"/>
          <w:szCs w:val="24"/>
        </w:rPr>
        <w:t>Date of service for which I choo</w:t>
      </w:r>
      <w:r>
        <w:rPr>
          <w:rFonts w:ascii="Palatino Linotype" w:hAnsi="Palatino Linotype"/>
          <w:sz w:val="24"/>
          <w:szCs w:val="24"/>
        </w:rPr>
        <w:t xml:space="preserve">se to waive my health insurance </w:t>
      </w:r>
      <w:r w:rsidRPr="00F81F1E">
        <w:rPr>
          <w:rFonts w:ascii="Palatino Linotype" w:hAnsi="Palatino Linotype"/>
          <w:sz w:val="24"/>
          <w:szCs w:val="24"/>
        </w:rPr>
        <w:t>coverage:</w:t>
      </w:r>
      <w:r>
        <w:rPr>
          <w:rFonts w:ascii="Palatino Linotype" w:hAnsi="Palatino Linotype"/>
          <w:sz w:val="24"/>
          <w:szCs w:val="24"/>
        </w:rPr>
        <w:t xml:space="preserve"> </w:t>
      </w:r>
    </w:p>
    <w:p w14:paraId="3D09EF8D" w14:textId="77777777" w:rsidR="00F81F1E" w:rsidRPr="00F81F1E" w:rsidRDefault="00F81F1E" w:rsidP="00F81F1E">
      <w:pPr>
        <w:rPr>
          <w:rFonts w:ascii="Palatino Linotype" w:hAnsi="Palatino Linotype"/>
          <w:sz w:val="24"/>
          <w:szCs w:val="24"/>
        </w:rPr>
      </w:pPr>
      <w:r>
        <w:rPr>
          <w:rFonts w:ascii="Palatino Linotype" w:hAnsi="Palatino Linotype"/>
          <w:sz w:val="24"/>
          <w:szCs w:val="24"/>
        </w:rPr>
        <w:t>_______________________________________________________</w:t>
      </w:r>
      <w:r w:rsidRPr="00F81F1E">
        <w:rPr>
          <w:rFonts w:ascii="Palatino Linotype" w:hAnsi="Palatino Linotype"/>
          <w:sz w:val="24"/>
          <w:szCs w:val="24"/>
        </w:rPr>
        <w:t>_______________________</w:t>
      </w:r>
    </w:p>
    <w:p w14:paraId="4137B662" w14:textId="77777777" w:rsidR="00F81F1E" w:rsidRPr="00F81F1E" w:rsidRDefault="00F81F1E" w:rsidP="00F81F1E">
      <w:pPr>
        <w:ind w:left="1080"/>
        <w:rPr>
          <w:rFonts w:ascii="Palatino Linotype" w:hAnsi="Palatino Linotype"/>
          <w:sz w:val="24"/>
          <w:szCs w:val="24"/>
        </w:rPr>
      </w:pPr>
    </w:p>
    <w:p w14:paraId="115CB65B" w14:textId="77777777" w:rsidR="00F81F1E" w:rsidRPr="00F81F1E" w:rsidRDefault="00F81F1E" w:rsidP="00F81F1E">
      <w:pPr>
        <w:rPr>
          <w:rFonts w:ascii="Palatino Linotype" w:hAnsi="Palatino Linotype"/>
          <w:sz w:val="24"/>
          <w:szCs w:val="24"/>
        </w:rPr>
      </w:pPr>
      <w:r w:rsidRPr="00F81F1E">
        <w:rPr>
          <w:rFonts w:ascii="Palatino Linotype" w:hAnsi="Palatino Linotype"/>
          <w:sz w:val="24"/>
          <w:szCs w:val="24"/>
        </w:rPr>
        <w:t xml:space="preserve">Patient’s Printed Name: </w:t>
      </w:r>
      <w:r>
        <w:rPr>
          <w:rFonts w:ascii="Palatino Linotype" w:hAnsi="Palatino Linotype"/>
          <w:sz w:val="24"/>
          <w:szCs w:val="24"/>
        </w:rPr>
        <w:t>_</w:t>
      </w:r>
      <w:r w:rsidRPr="00F81F1E">
        <w:rPr>
          <w:rFonts w:ascii="Palatino Linotype" w:hAnsi="Palatino Linotype"/>
          <w:sz w:val="24"/>
          <w:szCs w:val="24"/>
        </w:rPr>
        <w:t>_______________________________________________________</w:t>
      </w:r>
    </w:p>
    <w:p w14:paraId="2CCC71FD" w14:textId="77777777" w:rsidR="00F81F1E" w:rsidRDefault="00F81F1E" w:rsidP="00F81F1E">
      <w:pPr>
        <w:rPr>
          <w:rFonts w:ascii="Palatino Linotype" w:hAnsi="Palatino Linotype"/>
          <w:sz w:val="24"/>
          <w:szCs w:val="24"/>
        </w:rPr>
      </w:pPr>
    </w:p>
    <w:p w14:paraId="3A3DC1D7" w14:textId="77777777" w:rsidR="00F81F1E" w:rsidRDefault="00F81F1E" w:rsidP="00F81F1E">
      <w:pPr>
        <w:rPr>
          <w:rFonts w:ascii="Palatino Linotype" w:hAnsi="Palatino Linotype"/>
          <w:sz w:val="24"/>
          <w:szCs w:val="24"/>
        </w:rPr>
      </w:pPr>
      <w:r w:rsidRPr="00F81F1E">
        <w:rPr>
          <w:rFonts w:ascii="Palatino Linotype" w:hAnsi="Palatino Linotype"/>
          <w:sz w:val="24"/>
          <w:szCs w:val="24"/>
        </w:rPr>
        <w:t>Signature of person financially r</w:t>
      </w:r>
      <w:r>
        <w:rPr>
          <w:rFonts w:ascii="Palatino Linotype" w:hAnsi="Palatino Linotype"/>
          <w:sz w:val="24"/>
          <w:szCs w:val="24"/>
        </w:rPr>
        <w:t>esponsible for charges accrued:</w:t>
      </w:r>
    </w:p>
    <w:p w14:paraId="6E422128" w14:textId="77777777" w:rsidR="00F81F1E" w:rsidRPr="00F81F1E" w:rsidRDefault="00F81F1E" w:rsidP="00F81F1E">
      <w:pPr>
        <w:rPr>
          <w:rFonts w:ascii="Palatino Linotype" w:hAnsi="Palatino Linotype"/>
          <w:sz w:val="24"/>
          <w:szCs w:val="24"/>
        </w:rPr>
      </w:pPr>
      <w:r w:rsidRPr="00F81F1E">
        <w:rPr>
          <w:rFonts w:ascii="Palatino Linotype" w:hAnsi="Palatino Linotype"/>
          <w:sz w:val="24"/>
          <w:szCs w:val="24"/>
        </w:rPr>
        <w:t>___________________________________________________________</w:t>
      </w:r>
      <w:r>
        <w:rPr>
          <w:rFonts w:ascii="Palatino Linotype" w:hAnsi="Palatino Linotype"/>
          <w:sz w:val="24"/>
          <w:szCs w:val="24"/>
        </w:rPr>
        <w:t>_______________</w:t>
      </w:r>
      <w:r w:rsidRPr="00F81F1E">
        <w:rPr>
          <w:rFonts w:ascii="Palatino Linotype" w:hAnsi="Palatino Linotype"/>
          <w:sz w:val="24"/>
          <w:szCs w:val="24"/>
        </w:rPr>
        <w:t>____</w:t>
      </w:r>
    </w:p>
    <w:p w14:paraId="79FEE361" w14:textId="77777777" w:rsidR="00F81F1E" w:rsidRDefault="00F81F1E" w:rsidP="00F81F1E">
      <w:pPr>
        <w:rPr>
          <w:rFonts w:ascii="Palatino Linotype" w:hAnsi="Palatino Linotype"/>
          <w:sz w:val="24"/>
          <w:szCs w:val="24"/>
        </w:rPr>
      </w:pPr>
    </w:p>
    <w:p w14:paraId="4265F726" w14:textId="77777777" w:rsidR="00F81F1E" w:rsidRPr="00F81F1E" w:rsidRDefault="00F81F1E" w:rsidP="00F81F1E">
      <w:pPr>
        <w:rPr>
          <w:rFonts w:ascii="Palatino Linotype" w:hAnsi="Palatino Linotype"/>
          <w:sz w:val="24"/>
          <w:szCs w:val="24"/>
        </w:rPr>
      </w:pPr>
      <w:r w:rsidRPr="00F81F1E">
        <w:rPr>
          <w:rFonts w:ascii="Palatino Linotype" w:hAnsi="Palatino Linotype"/>
          <w:sz w:val="24"/>
          <w:szCs w:val="24"/>
        </w:rPr>
        <w:t xml:space="preserve">Witness Signature: </w:t>
      </w:r>
      <w:r>
        <w:rPr>
          <w:rFonts w:ascii="Palatino Linotype" w:hAnsi="Palatino Linotype"/>
          <w:sz w:val="24"/>
          <w:szCs w:val="24"/>
        </w:rPr>
        <w:t>_</w:t>
      </w:r>
      <w:r w:rsidRPr="00F81F1E">
        <w:rPr>
          <w:rFonts w:ascii="Palatino Linotype" w:hAnsi="Palatino Linotype"/>
          <w:sz w:val="24"/>
          <w:szCs w:val="24"/>
        </w:rPr>
        <w:t>___________________________________________________________</w:t>
      </w:r>
    </w:p>
    <w:p w14:paraId="5CC750D5" w14:textId="77777777" w:rsidR="00F81F1E" w:rsidRDefault="00F81F1E" w:rsidP="00F81F1E">
      <w:pPr>
        <w:jc w:val="both"/>
        <w:rPr>
          <w:rFonts w:ascii="Palatino Linotype" w:hAnsi="Palatino Linotype"/>
          <w:sz w:val="24"/>
          <w:szCs w:val="24"/>
        </w:rPr>
      </w:pPr>
    </w:p>
    <w:p w14:paraId="6574E806" w14:textId="77777777" w:rsidR="00F81F1E" w:rsidRPr="00F81F1E" w:rsidRDefault="00F81F1E" w:rsidP="00F81F1E">
      <w:pPr>
        <w:jc w:val="both"/>
        <w:rPr>
          <w:rFonts w:ascii="Palatino Linotype" w:hAnsi="Palatino Linotype"/>
          <w:sz w:val="24"/>
          <w:szCs w:val="24"/>
        </w:rPr>
      </w:pPr>
      <w:r w:rsidRPr="00F81F1E">
        <w:rPr>
          <w:rFonts w:ascii="Palatino Linotype" w:hAnsi="Palatino Linotype"/>
          <w:sz w:val="24"/>
          <w:szCs w:val="24"/>
        </w:rPr>
        <w:t>Date: ______________</w:t>
      </w:r>
      <w:r>
        <w:rPr>
          <w:rFonts w:ascii="Palatino Linotype" w:hAnsi="Palatino Linotype"/>
          <w:sz w:val="24"/>
          <w:szCs w:val="24"/>
        </w:rPr>
        <w:t>_</w:t>
      </w:r>
      <w:r w:rsidRPr="00F81F1E">
        <w:rPr>
          <w:rFonts w:ascii="Palatino Linotype" w:hAnsi="Palatino Linotype"/>
          <w:sz w:val="24"/>
          <w:szCs w:val="24"/>
        </w:rPr>
        <w:t>_________________________________________________________</w:t>
      </w:r>
    </w:p>
    <w:p w14:paraId="50F6168E" w14:textId="77777777" w:rsidR="00F81F1E" w:rsidRDefault="00F81F1E" w:rsidP="00F81F1E">
      <w:pPr>
        <w:jc w:val="both"/>
        <w:rPr>
          <w:rFonts w:ascii="Palatino Linotype" w:hAnsi="Palatino Linotype"/>
          <w:sz w:val="24"/>
          <w:szCs w:val="24"/>
        </w:rPr>
      </w:pPr>
    </w:p>
    <w:p w14:paraId="0BCC2067" w14:textId="77777777" w:rsidR="00F81F1E" w:rsidRDefault="00F81F1E" w:rsidP="00F81F1E">
      <w:pPr>
        <w:jc w:val="both"/>
        <w:rPr>
          <w:rFonts w:ascii="Palatino Linotype" w:hAnsi="Palatino Linotype"/>
          <w:sz w:val="24"/>
          <w:szCs w:val="24"/>
        </w:rPr>
      </w:pPr>
    </w:p>
    <w:p w14:paraId="3103C897" w14:textId="77777777" w:rsidR="00F81F1E" w:rsidRDefault="00F81F1E" w:rsidP="00F81F1E">
      <w:pPr>
        <w:jc w:val="both"/>
        <w:rPr>
          <w:rFonts w:ascii="Palatino Linotype" w:hAnsi="Palatino Linotype"/>
          <w:sz w:val="24"/>
          <w:szCs w:val="24"/>
        </w:rPr>
      </w:pPr>
    </w:p>
    <w:p w14:paraId="79331308" w14:textId="77777777" w:rsidR="00F81F1E" w:rsidRDefault="00F81F1E" w:rsidP="00F81F1E">
      <w:pPr>
        <w:jc w:val="both"/>
        <w:rPr>
          <w:rFonts w:ascii="Palatino Linotype" w:hAnsi="Palatino Linotype"/>
          <w:sz w:val="24"/>
          <w:szCs w:val="24"/>
        </w:rPr>
      </w:pPr>
    </w:p>
    <w:p w14:paraId="376E135E" w14:textId="77777777" w:rsidR="00F81F1E" w:rsidRDefault="00F81F1E" w:rsidP="00F81F1E">
      <w:pPr>
        <w:jc w:val="both"/>
        <w:rPr>
          <w:rFonts w:ascii="Palatino Linotype" w:hAnsi="Palatino Linotype"/>
          <w:sz w:val="24"/>
          <w:szCs w:val="24"/>
        </w:rPr>
      </w:pPr>
    </w:p>
    <w:p w14:paraId="14E9C190" w14:textId="77777777" w:rsidR="00F81F1E" w:rsidRDefault="00F81F1E" w:rsidP="00F81F1E">
      <w:pPr>
        <w:jc w:val="both"/>
        <w:rPr>
          <w:rFonts w:ascii="Palatino Linotype" w:hAnsi="Palatino Linotype"/>
          <w:sz w:val="24"/>
          <w:szCs w:val="24"/>
        </w:rPr>
      </w:pPr>
    </w:p>
    <w:p w14:paraId="66B35E91" w14:textId="77777777" w:rsidR="00F81F1E" w:rsidRDefault="00F81F1E" w:rsidP="00D379AD">
      <w:pPr>
        <w:pStyle w:val="ListParagraph"/>
        <w:numPr>
          <w:ilvl w:val="0"/>
          <w:numId w:val="1"/>
        </w:numPr>
        <w:jc w:val="both"/>
        <w:outlineLvl w:val="0"/>
        <w:rPr>
          <w:rFonts w:ascii="Palatino Linotype" w:hAnsi="Palatino Linotype"/>
          <w:b/>
          <w:sz w:val="28"/>
          <w:szCs w:val="28"/>
        </w:rPr>
      </w:pPr>
      <w:bookmarkStart w:id="9" w:name="_Toc511127501"/>
      <w:r w:rsidRPr="00F81F1E">
        <w:rPr>
          <w:rFonts w:ascii="Palatino Linotype" w:hAnsi="Palatino Linotype"/>
          <w:b/>
          <w:sz w:val="28"/>
          <w:szCs w:val="28"/>
        </w:rPr>
        <w:lastRenderedPageBreak/>
        <w:t>Charge Wavier</w:t>
      </w:r>
      <w:bookmarkEnd w:id="9"/>
      <w:r w:rsidRPr="00F81F1E">
        <w:rPr>
          <w:rFonts w:ascii="Palatino Linotype" w:hAnsi="Palatino Linotype"/>
          <w:b/>
          <w:sz w:val="28"/>
          <w:szCs w:val="28"/>
        </w:rPr>
        <w:t xml:space="preserve"> </w:t>
      </w:r>
    </w:p>
    <w:p w14:paraId="0A3FD5CB" w14:textId="77777777" w:rsidR="00F81F1E" w:rsidRPr="00F81F1E" w:rsidRDefault="00F81F1E" w:rsidP="00F81F1E">
      <w:pPr>
        <w:pStyle w:val="ListParagraph"/>
        <w:ind w:left="1080"/>
        <w:jc w:val="both"/>
        <w:rPr>
          <w:rFonts w:ascii="Palatino Linotype" w:hAnsi="Palatino Linotype"/>
          <w:b/>
          <w:sz w:val="28"/>
          <w:szCs w:val="28"/>
        </w:rPr>
      </w:pPr>
      <w:r w:rsidRPr="00F81F1E">
        <w:rPr>
          <w:rFonts w:ascii="Palatino Linotype" w:hAnsi="Palatino Linotype"/>
          <w:sz w:val="24"/>
          <w:szCs w:val="24"/>
        </w:rPr>
        <w:t xml:space="preserve">In certain situations, patients may not be able to pay the nominal or discount fee. Waiving of charges may only be used in special circumstances and must be approved by TCHD’s Health Commissioner or their designee. Any waiving of charges should be documented in the patient’s/client’s file along with an explanation (e.g., ability to pay, good will, health promotion event). </w:t>
      </w:r>
    </w:p>
    <w:p w14:paraId="4DF97C8D" w14:textId="77777777" w:rsidR="00F81F1E" w:rsidRPr="00F81F1E" w:rsidRDefault="00F81F1E" w:rsidP="00F81F1E">
      <w:pPr>
        <w:ind w:left="360"/>
        <w:jc w:val="both"/>
        <w:rPr>
          <w:rFonts w:ascii="Palatino Linotype" w:hAnsi="Palatino Linotype"/>
          <w:sz w:val="24"/>
          <w:szCs w:val="24"/>
        </w:rPr>
      </w:pPr>
    </w:p>
    <w:p w14:paraId="772C02B6" w14:textId="77777777" w:rsidR="00BB3D0E" w:rsidRPr="00BB3D0E" w:rsidRDefault="00BB3D0E" w:rsidP="00BB3D0E">
      <w:pPr>
        <w:ind w:left="360"/>
        <w:jc w:val="both"/>
        <w:rPr>
          <w:rFonts w:ascii="Palatino Linotype" w:hAnsi="Palatino Linotype"/>
          <w:b/>
          <w:sz w:val="24"/>
          <w:szCs w:val="24"/>
        </w:rPr>
      </w:pPr>
    </w:p>
    <w:p w14:paraId="6E7109FC" w14:textId="77777777" w:rsidR="00BB3D0E" w:rsidRDefault="00BB3D0E" w:rsidP="00BB3D0E">
      <w:pPr>
        <w:jc w:val="both"/>
        <w:rPr>
          <w:rFonts w:ascii="Palatino Linotype" w:hAnsi="Palatino Linotype"/>
          <w:sz w:val="28"/>
          <w:szCs w:val="28"/>
        </w:rPr>
      </w:pPr>
    </w:p>
    <w:p w14:paraId="0198EAC8" w14:textId="77777777" w:rsidR="00BB3D0E" w:rsidRDefault="00BB3D0E" w:rsidP="00BB3D0E">
      <w:pPr>
        <w:jc w:val="both"/>
        <w:rPr>
          <w:rFonts w:ascii="Palatino Linotype" w:hAnsi="Palatino Linotype"/>
          <w:sz w:val="28"/>
          <w:szCs w:val="28"/>
        </w:rPr>
      </w:pPr>
    </w:p>
    <w:p w14:paraId="6273B33A" w14:textId="77777777" w:rsidR="00F81F1E" w:rsidRDefault="00F81F1E" w:rsidP="00BB3D0E">
      <w:pPr>
        <w:jc w:val="both"/>
        <w:rPr>
          <w:rFonts w:ascii="Palatino Linotype" w:hAnsi="Palatino Linotype"/>
          <w:sz w:val="28"/>
          <w:szCs w:val="28"/>
        </w:rPr>
      </w:pPr>
    </w:p>
    <w:p w14:paraId="0BAF973C" w14:textId="77777777" w:rsidR="00F81F1E" w:rsidRDefault="00F81F1E" w:rsidP="00BB3D0E">
      <w:pPr>
        <w:jc w:val="both"/>
        <w:rPr>
          <w:rFonts w:ascii="Palatino Linotype" w:hAnsi="Palatino Linotype"/>
          <w:sz w:val="28"/>
          <w:szCs w:val="28"/>
        </w:rPr>
      </w:pPr>
    </w:p>
    <w:p w14:paraId="6A498B99" w14:textId="77777777" w:rsidR="00BB3D0E" w:rsidRDefault="00BB3D0E" w:rsidP="00BB3D0E">
      <w:pPr>
        <w:jc w:val="both"/>
        <w:rPr>
          <w:rFonts w:ascii="Palatino Linotype" w:hAnsi="Palatino Linotype"/>
          <w:sz w:val="28"/>
          <w:szCs w:val="28"/>
        </w:rPr>
      </w:pPr>
    </w:p>
    <w:p w14:paraId="227D4C45" w14:textId="77777777" w:rsidR="00BB3D0E" w:rsidRDefault="00BB3D0E" w:rsidP="00BB3D0E">
      <w:pPr>
        <w:jc w:val="both"/>
        <w:rPr>
          <w:rFonts w:ascii="Palatino Linotype" w:hAnsi="Palatino Linotype"/>
          <w:sz w:val="28"/>
          <w:szCs w:val="28"/>
        </w:rPr>
      </w:pPr>
    </w:p>
    <w:p w14:paraId="3BE3A4D2" w14:textId="77777777" w:rsidR="00BB3D0E" w:rsidRDefault="00BB3D0E" w:rsidP="00BB3D0E">
      <w:pPr>
        <w:jc w:val="both"/>
        <w:rPr>
          <w:rFonts w:ascii="Palatino Linotype" w:hAnsi="Palatino Linotype"/>
          <w:sz w:val="28"/>
          <w:szCs w:val="28"/>
        </w:rPr>
      </w:pPr>
    </w:p>
    <w:p w14:paraId="2736D725" w14:textId="77777777" w:rsidR="00BB3D0E" w:rsidRPr="00BB3D0E" w:rsidRDefault="00BB3D0E" w:rsidP="00BB3D0E">
      <w:pPr>
        <w:jc w:val="both"/>
        <w:rPr>
          <w:rFonts w:ascii="Palatino Linotype" w:hAnsi="Palatino Linotype"/>
          <w:sz w:val="28"/>
          <w:szCs w:val="28"/>
        </w:rPr>
      </w:pPr>
    </w:p>
    <w:p w14:paraId="7DE86B86" w14:textId="77777777" w:rsidR="00631DAA" w:rsidRDefault="00631DAA" w:rsidP="00FE7F1E">
      <w:pPr>
        <w:jc w:val="both"/>
        <w:rPr>
          <w:rFonts w:ascii="Palatino Linotype" w:hAnsi="Palatino Linotype"/>
          <w:b/>
          <w:sz w:val="24"/>
          <w:szCs w:val="24"/>
        </w:rPr>
      </w:pPr>
    </w:p>
    <w:p w14:paraId="5871DFA6" w14:textId="77777777" w:rsidR="00F81F1E" w:rsidRDefault="00F81F1E" w:rsidP="00FE7F1E">
      <w:pPr>
        <w:jc w:val="both"/>
        <w:rPr>
          <w:rFonts w:ascii="Palatino Linotype" w:hAnsi="Palatino Linotype"/>
          <w:b/>
          <w:sz w:val="24"/>
          <w:szCs w:val="24"/>
        </w:rPr>
      </w:pPr>
    </w:p>
    <w:p w14:paraId="239DD9C5" w14:textId="77777777" w:rsidR="00F81F1E" w:rsidRDefault="00F81F1E" w:rsidP="00FE7F1E">
      <w:pPr>
        <w:jc w:val="both"/>
        <w:rPr>
          <w:rFonts w:ascii="Palatino Linotype" w:hAnsi="Palatino Linotype"/>
          <w:b/>
          <w:sz w:val="24"/>
          <w:szCs w:val="24"/>
        </w:rPr>
      </w:pPr>
    </w:p>
    <w:p w14:paraId="79B814B5" w14:textId="77777777" w:rsidR="00F81F1E" w:rsidRDefault="00F81F1E" w:rsidP="00FE7F1E">
      <w:pPr>
        <w:jc w:val="both"/>
        <w:rPr>
          <w:rFonts w:ascii="Palatino Linotype" w:hAnsi="Palatino Linotype"/>
          <w:b/>
          <w:sz w:val="24"/>
          <w:szCs w:val="24"/>
        </w:rPr>
      </w:pPr>
    </w:p>
    <w:p w14:paraId="25FF6229" w14:textId="77777777" w:rsidR="00F81F1E" w:rsidRDefault="00F81F1E" w:rsidP="00FE7F1E">
      <w:pPr>
        <w:jc w:val="both"/>
        <w:rPr>
          <w:rFonts w:ascii="Palatino Linotype" w:hAnsi="Palatino Linotype"/>
          <w:b/>
          <w:sz w:val="24"/>
          <w:szCs w:val="24"/>
        </w:rPr>
      </w:pPr>
    </w:p>
    <w:p w14:paraId="516582DB" w14:textId="77777777" w:rsidR="00F81F1E" w:rsidRDefault="00F81F1E" w:rsidP="00FE7F1E">
      <w:pPr>
        <w:jc w:val="both"/>
        <w:rPr>
          <w:rFonts w:ascii="Palatino Linotype" w:hAnsi="Palatino Linotype"/>
          <w:b/>
          <w:sz w:val="24"/>
          <w:szCs w:val="24"/>
        </w:rPr>
      </w:pPr>
    </w:p>
    <w:p w14:paraId="3E59DBBB" w14:textId="77777777" w:rsidR="00F81F1E" w:rsidRDefault="00F81F1E" w:rsidP="00FE7F1E">
      <w:pPr>
        <w:jc w:val="both"/>
        <w:rPr>
          <w:rFonts w:ascii="Palatino Linotype" w:hAnsi="Palatino Linotype"/>
          <w:b/>
          <w:sz w:val="24"/>
          <w:szCs w:val="24"/>
        </w:rPr>
      </w:pPr>
    </w:p>
    <w:p w14:paraId="184F7C6A" w14:textId="77777777" w:rsidR="00F81F1E" w:rsidRDefault="00F81F1E" w:rsidP="00FE7F1E">
      <w:pPr>
        <w:jc w:val="both"/>
        <w:rPr>
          <w:rFonts w:ascii="Palatino Linotype" w:hAnsi="Palatino Linotype"/>
          <w:b/>
          <w:sz w:val="24"/>
          <w:szCs w:val="24"/>
        </w:rPr>
      </w:pPr>
    </w:p>
    <w:p w14:paraId="3C649C11" w14:textId="77777777" w:rsidR="00F81F1E" w:rsidRDefault="00F81F1E" w:rsidP="00FE7F1E">
      <w:pPr>
        <w:jc w:val="both"/>
        <w:rPr>
          <w:rFonts w:ascii="Palatino Linotype" w:hAnsi="Palatino Linotype"/>
          <w:b/>
          <w:sz w:val="24"/>
          <w:szCs w:val="24"/>
        </w:rPr>
      </w:pPr>
    </w:p>
    <w:p w14:paraId="7AC3FC6F" w14:textId="77777777" w:rsidR="00F81F1E" w:rsidRDefault="00F81F1E" w:rsidP="00FE7F1E">
      <w:pPr>
        <w:jc w:val="both"/>
        <w:rPr>
          <w:rFonts w:ascii="Palatino Linotype" w:hAnsi="Palatino Linotype"/>
          <w:b/>
          <w:sz w:val="24"/>
          <w:szCs w:val="24"/>
        </w:rPr>
      </w:pPr>
    </w:p>
    <w:p w14:paraId="4BB81A5F" w14:textId="77777777" w:rsidR="00F81F1E" w:rsidRPr="00D379AD" w:rsidRDefault="00F81F1E" w:rsidP="00F81F1E">
      <w:pPr>
        <w:jc w:val="center"/>
        <w:rPr>
          <w:rFonts w:ascii="Palatino Linotype" w:hAnsi="Palatino Linotype"/>
          <w:b/>
          <w:sz w:val="32"/>
          <w:szCs w:val="32"/>
        </w:rPr>
      </w:pPr>
      <w:r w:rsidRPr="00D379AD">
        <w:rPr>
          <w:rFonts w:ascii="Palatino Linotype" w:hAnsi="Palatino Linotype"/>
          <w:b/>
          <w:noProof/>
          <w:sz w:val="32"/>
          <w:szCs w:val="32"/>
        </w:rPr>
        <w:lastRenderedPageBreak/>
        <w:drawing>
          <wp:anchor distT="0" distB="0" distL="114300" distR="114300" simplePos="0" relativeHeight="251669504" behindDoc="1" locked="0" layoutInCell="1" allowOverlap="1" wp14:anchorId="6E69FD23" wp14:editId="73210705">
            <wp:simplePos x="0" y="0"/>
            <wp:positionH relativeFrom="column">
              <wp:posOffset>-95250</wp:posOffset>
            </wp:positionH>
            <wp:positionV relativeFrom="paragraph">
              <wp:posOffset>-447675</wp:posOffset>
            </wp:positionV>
            <wp:extent cx="1618488" cy="14081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488" cy="1408176"/>
                    </a:xfrm>
                    <a:prstGeom prst="rect">
                      <a:avLst/>
                    </a:prstGeom>
                  </pic:spPr>
                </pic:pic>
              </a:graphicData>
            </a:graphic>
            <wp14:sizeRelH relativeFrom="page">
              <wp14:pctWidth>0</wp14:pctWidth>
            </wp14:sizeRelH>
            <wp14:sizeRelV relativeFrom="page">
              <wp14:pctHeight>0</wp14:pctHeight>
            </wp14:sizeRelV>
          </wp:anchor>
        </w:drawing>
      </w:r>
      <w:r w:rsidRPr="00D379AD">
        <w:rPr>
          <w:rFonts w:ascii="Palatino Linotype" w:hAnsi="Palatino Linotype"/>
          <w:b/>
          <w:sz w:val="32"/>
          <w:szCs w:val="32"/>
        </w:rPr>
        <w:t>Tuscarawas County Health Department</w:t>
      </w:r>
    </w:p>
    <w:p w14:paraId="70D885A7" w14:textId="77777777" w:rsidR="00F81F1E" w:rsidRPr="00D379AD" w:rsidRDefault="00F81F1E" w:rsidP="00D379AD">
      <w:pPr>
        <w:pStyle w:val="Heading1"/>
        <w:jc w:val="center"/>
        <w:rPr>
          <w:rFonts w:ascii="Palatino Linotype" w:hAnsi="Palatino Linotype"/>
          <w:b/>
          <w:color w:val="auto"/>
        </w:rPr>
      </w:pPr>
      <w:bookmarkStart w:id="10" w:name="_Toc511127502"/>
      <w:r w:rsidRPr="00D379AD">
        <w:rPr>
          <w:rFonts w:ascii="Palatino Linotype" w:hAnsi="Palatino Linotype"/>
          <w:b/>
          <w:color w:val="auto"/>
        </w:rPr>
        <w:t>Charge Wavier Form</w:t>
      </w:r>
      <w:bookmarkEnd w:id="10"/>
    </w:p>
    <w:p w14:paraId="3D8C3B06" w14:textId="77777777" w:rsidR="00F81F1E" w:rsidRDefault="00F81F1E" w:rsidP="00F81F1E">
      <w:pPr>
        <w:jc w:val="center"/>
        <w:rPr>
          <w:rFonts w:ascii="Palatino Linotype" w:hAnsi="Palatino Linotype"/>
          <w:b/>
          <w:sz w:val="28"/>
          <w:szCs w:val="28"/>
        </w:rPr>
      </w:pPr>
    </w:p>
    <w:p w14:paraId="47C129A0" w14:textId="77777777" w:rsidR="00F81F1E" w:rsidRDefault="00F81F1E" w:rsidP="00F81F1E">
      <w:pPr>
        <w:rPr>
          <w:rFonts w:ascii="Palatino Linotype" w:hAnsi="Palatino Linotype"/>
          <w:sz w:val="24"/>
          <w:szCs w:val="24"/>
        </w:rPr>
      </w:pPr>
      <w:r w:rsidRPr="00F81F1E">
        <w:rPr>
          <w:rFonts w:ascii="Palatino Linotype" w:hAnsi="Palatino Linotype"/>
          <w:sz w:val="24"/>
          <w:szCs w:val="24"/>
        </w:rPr>
        <w:t>Client/Patient Name: _______</w:t>
      </w:r>
      <w:r>
        <w:rPr>
          <w:rFonts w:ascii="Palatino Linotype" w:hAnsi="Palatino Linotype"/>
          <w:sz w:val="24"/>
          <w:szCs w:val="24"/>
        </w:rPr>
        <w:t>_______________________________________________</w:t>
      </w:r>
      <w:r w:rsidRPr="00F81F1E">
        <w:rPr>
          <w:rFonts w:ascii="Palatino Linotype" w:hAnsi="Palatino Linotype"/>
          <w:sz w:val="24"/>
          <w:szCs w:val="24"/>
        </w:rPr>
        <w:t>____</w:t>
      </w:r>
    </w:p>
    <w:p w14:paraId="5866ADCC" w14:textId="77777777" w:rsidR="00F81F1E" w:rsidRDefault="00F81F1E" w:rsidP="00F81F1E">
      <w:pPr>
        <w:rPr>
          <w:rFonts w:ascii="Palatino Linotype" w:hAnsi="Palatino Linotype"/>
          <w:sz w:val="24"/>
          <w:szCs w:val="24"/>
        </w:rPr>
      </w:pPr>
      <w:r>
        <w:rPr>
          <w:rFonts w:ascii="Palatino Linotype" w:hAnsi="Palatino Linotype"/>
          <w:sz w:val="24"/>
          <w:szCs w:val="24"/>
        </w:rPr>
        <w:t>Client/Patient Chart Number: __________________________________________________</w:t>
      </w:r>
    </w:p>
    <w:p w14:paraId="762660AB" w14:textId="77777777" w:rsidR="00F81F1E" w:rsidRDefault="00F81F1E" w:rsidP="00F81F1E">
      <w:pPr>
        <w:rPr>
          <w:rFonts w:ascii="Palatino Linotype" w:hAnsi="Palatino Linotype"/>
          <w:sz w:val="24"/>
          <w:szCs w:val="24"/>
        </w:rPr>
      </w:pPr>
    </w:p>
    <w:p w14:paraId="39578019" w14:textId="77777777" w:rsidR="00F81F1E" w:rsidRDefault="00F81F1E" w:rsidP="00F81F1E">
      <w:pPr>
        <w:rPr>
          <w:rFonts w:ascii="Palatino Linotype" w:hAnsi="Palatino Linotype"/>
          <w:sz w:val="24"/>
          <w:szCs w:val="24"/>
        </w:rPr>
      </w:pPr>
      <w:r>
        <w:rPr>
          <w:rFonts w:ascii="Palatino Linotype" w:hAnsi="Palatino Linotype"/>
          <w:sz w:val="24"/>
          <w:szCs w:val="24"/>
        </w:rPr>
        <w:t>On this date, ________________, it has been determined that the above patient/client has been made eligible for one the following charge reduction options:</w:t>
      </w:r>
    </w:p>
    <w:p w14:paraId="6CDA2236" w14:textId="77777777" w:rsidR="00F81F1E" w:rsidRDefault="00F81F1E" w:rsidP="00F81F1E">
      <w:pPr>
        <w:rPr>
          <w:rFonts w:ascii="Palatino Linotype" w:hAnsi="Palatino Linotype"/>
          <w:sz w:val="24"/>
          <w:szCs w:val="24"/>
        </w:rPr>
      </w:pPr>
    </w:p>
    <w:p w14:paraId="075F5760" w14:textId="77777777" w:rsidR="00104D6F" w:rsidRDefault="00F81F1E" w:rsidP="00F81F1E">
      <w:pPr>
        <w:rPr>
          <w:rFonts w:ascii="Palatino Linotype" w:hAnsi="Palatino Linotype"/>
          <w:sz w:val="24"/>
          <w:szCs w:val="24"/>
        </w:rPr>
      </w:pPr>
      <w:r>
        <w:rPr>
          <w:rFonts w:ascii="Palatino Linotype" w:hAnsi="Palatino Linotype"/>
          <w:sz w:val="24"/>
          <w:szCs w:val="24"/>
        </w:rPr>
        <w:t>__________ A reduction in charge from ______________</w:t>
      </w:r>
      <w:r w:rsidR="00104D6F">
        <w:rPr>
          <w:rFonts w:ascii="Palatino Linotype" w:hAnsi="Palatino Linotype"/>
          <w:sz w:val="24"/>
          <w:szCs w:val="24"/>
        </w:rPr>
        <w:t>_</w:t>
      </w:r>
      <w:r>
        <w:rPr>
          <w:rFonts w:ascii="Palatino Linotype" w:hAnsi="Palatino Linotype"/>
          <w:sz w:val="24"/>
          <w:szCs w:val="24"/>
        </w:rPr>
        <w:t>_____ to ___________________</w:t>
      </w:r>
      <w:r w:rsidR="00104D6F">
        <w:rPr>
          <w:rFonts w:ascii="Palatino Linotype" w:hAnsi="Palatino Linotype"/>
          <w:sz w:val="24"/>
          <w:szCs w:val="24"/>
        </w:rPr>
        <w:t xml:space="preserve"> </w:t>
      </w:r>
    </w:p>
    <w:p w14:paraId="6FA7A4C3" w14:textId="77777777" w:rsidR="00F81F1E" w:rsidRDefault="00104D6F" w:rsidP="00F81F1E">
      <w:pPr>
        <w:rPr>
          <w:rFonts w:ascii="Palatino Linotype" w:hAnsi="Palatino Linotype"/>
          <w:sz w:val="24"/>
          <w:szCs w:val="24"/>
        </w:rPr>
      </w:pPr>
      <w:r>
        <w:rPr>
          <w:rFonts w:ascii="Palatino Linotype" w:hAnsi="Palatino Linotype"/>
          <w:sz w:val="24"/>
          <w:szCs w:val="24"/>
        </w:rPr>
        <w:t>for the following service dates ________________________________________________</w:t>
      </w:r>
      <w:r w:rsidR="00F81F1E">
        <w:rPr>
          <w:rFonts w:ascii="Palatino Linotype" w:hAnsi="Palatino Linotype"/>
          <w:sz w:val="24"/>
          <w:szCs w:val="24"/>
        </w:rPr>
        <w:t>__</w:t>
      </w:r>
    </w:p>
    <w:p w14:paraId="0D68B119" w14:textId="77777777" w:rsidR="00F81F1E" w:rsidRDefault="00F81F1E" w:rsidP="00F81F1E">
      <w:pPr>
        <w:rPr>
          <w:rFonts w:ascii="Palatino Linotype" w:hAnsi="Palatino Linotype"/>
          <w:sz w:val="24"/>
          <w:szCs w:val="24"/>
        </w:rPr>
      </w:pPr>
      <w:r>
        <w:rPr>
          <w:rFonts w:ascii="Palatino Linotype" w:hAnsi="Palatino Linotype"/>
          <w:sz w:val="24"/>
          <w:szCs w:val="24"/>
        </w:rPr>
        <w:t>__________ No fee for service for the effective dates _______________________________</w:t>
      </w:r>
      <w:r w:rsidR="00104D6F">
        <w:rPr>
          <w:rFonts w:ascii="Palatino Linotype" w:hAnsi="Palatino Linotype"/>
          <w:sz w:val="24"/>
          <w:szCs w:val="24"/>
        </w:rPr>
        <w:t>_</w:t>
      </w:r>
    </w:p>
    <w:p w14:paraId="045EC10F" w14:textId="77777777" w:rsidR="00104D6F" w:rsidRDefault="00104D6F" w:rsidP="00F81F1E">
      <w:pPr>
        <w:rPr>
          <w:rFonts w:ascii="Palatino Linotype" w:hAnsi="Palatino Linotype"/>
          <w:sz w:val="24"/>
          <w:szCs w:val="24"/>
        </w:rPr>
      </w:pPr>
    </w:p>
    <w:p w14:paraId="42212009" w14:textId="77777777" w:rsidR="00104D6F" w:rsidRDefault="00104D6F" w:rsidP="00F81F1E">
      <w:pPr>
        <w:rPr>
          <w:rFonts w:ascii="Palatino Linotype" w:hAnsi="Palatino Linotype"/>
          <w:sz w:val="24"/>
          <w:szCs w:val="24"/>
        </w:rPr>
      </w:pPr>
      <w:r>
        <w:rPr>
          <w:rFonts w:ascii="Palatino Linotype" w:hAnsi="Palatino Linotype"/>
          <w:sz w:val="24"/>
          <w:szCs w:val="24"/>
        </w:rPr>
        <w:t xml:space="preserve">This decision was made based upon the following information/circumstances: </w:t>
      </w:r>
    </w:p>
    <w:p w14:paraId="0BD6CCF8" w14:textId="77777777" w:rsidR="00104D6F" w:rsidRDefault="00104D6F" w:rsidP="00F81F1E">
      <w:pPr>
        <w:rPr>
          <w:rFonts w:ascii="Palatino Linotype" w:hAnsi="Palatino Linotype"/>
          <w:sz w:val="24"/>
          <w:szCs w:val="24"/>
        </w:rPr>
      </w:pPr>
    </w:p>
    <w:p w14:paraId="4A81F573" w14:textId="77777777" w:rsidR="00104D6F" w:rsidRDefault="00104D6F" w:rsidP="00F81F1E">
      <w:pPr>
        <w:rPr>
          <w:rFonts w:ascii="Palatino Linotype" w:hAnsi="Palatino Linotype"/>
          <w:sz w:val="24"/>
          <w:szCs w:val="24"/>
        </w:rPr>
      </w:pPr>
    </w:p>
    <w:p w14:paraId="76B20ED2" w14:textId="77777777" w:rsidR="00104D6F" w:rsidRDefault="00104D6F" w:rsidP="00F81F1E">
      <w:pPr>
        <w:rPr>
          <w:rFonts w:ascii="Palatino Linotype" w:hAnsi="Palatino Linotype"/>
          <w:sz w:val="24"/>
          <w:szCs w:val="24"/>
        </w:rPr>
      </w:pPr>
    </w:p>
    <w:p w14:paraId="27EF8A86" w14:textId="77777777" w:rsidR="00104D6F" w:rsidRDefault="00104D6F" w:rsidP="00F81F1E">
      <w:pPr>
        <w:rPr>
          <w:rFonts w:ascii="Palatino Linotype" w:hAnsi="Palatino Linotype"/>
          <w:sz w:val="24"/>
          <w:szCs w:val="24"/>
        </w:rPr>
      </w:pPr>
    </w:p>
    <w:p w14:paraId="2BA1F073" w14:textId="77777777" w:rsidR="00104D6F" w:rsidRDefault="00104D6F" w:rsidP="00F81F1E">
      <w:pPr>
        <w:rPr>
          <w:rFonts w:ascii="Palatino Linotype" w:hAnsi="Palatino Linotype"/>
          <w:sz w:val="24"/>
          <w:szCs w:val="24"/>
        </w:rPr>
      </w:pPr>
      <w:r>
        <w:rPr>
          <w:rFonts w:ascii="Palatino Linotype" w:hAnsi="Palatino Linotype"/>
          <w:sz w:val="24"/>
          <w:szCs w:val="24"/>
        </w:rPr>
        <w:t>Requested by: _____________________________________ Date: ______________________</w:t>
      </w:r>
    </w:p>
    <w:p w14:paraId="7E924756" w14:textId="77777777" w:rsidR="00104D6F" w:rsidRPr="00104D6F" w:rsidRDefault="00104D6F" w:rsidP="00F81F1E">
      <w:pPr>
        <w:rPr>
          <w:rFonts w:ascii="Palatino Linotype" w:hAnsi="Palatino Linotype"/>
          <w:sz w:val="24"/>
          <w:szCs w:val="24"/>
        </w:rPr>
      </w:pPr>
    </w:p>
    <w:p w14:paraId="4CC7AD18" w14:textId="77777777" w:rsidR="00104D6F" w:rsidRPr="00104D6F" w:rsidRDefault="00104D6F" w:rsidP="00104D6F">
      <w:pPr>
        <w:jc w:val="center"/>
        <w:rPr>
          <w:rFonts w:ascii="Palatino Linotype" w:hAnsi="Palatino Linotype"/>
          <w:sz w:val="24"/>
          <w:szCs w:val="24"/>
        </w:rPr>
      </w:pPr>
      <w:r w:rsidRPr="00104D6F">
        <w:rPr>
          <w:rFonts w:ascii="Palatino Linotype" w:hAnsi="Palatino Linotype"/>
          <w:sz w:val="24"/>
          <w:szCs w:val="24"/>
        </w:rPr>
        <w:t>Approved by: _____________________________________ Date: ______________________</w:t>
      </w:r>
    </w:p>
    <w:p w14:paraId="23485F7E" w14:textId="77777777" w:rsidR="00104D6F" w:rsidRPr="00104D6F" w:rsidRDefault="00104D6F" w:rsidP="00104D6F">
      <w:pPr>
        <w:jc w:val="center"/>
        <w:rPr>
          <w:rFonts w:ascii="Palatino Linotype" w:hAnsi="Palatino Linotype"/>
          <w:b/>
          <w:sz w:val="24"/>
          <w:szCs w:val="24"/>
        </w:rPr>
      </w:pPr>
    </w:p>
    <w:p w14:paraId="2A841C39" w14:textId="77777777" w:rsidR="00104D6F" w:rsidRDefault="00104D6F" w:rsidP="00104D6F">
      <w:pPr>
        <w:jc w:val="center"/>
        <w:rPr>
          <w:rFonts w:ascii="Palatino Linotype" w:hAnsi="Palatino Linotype"/>
          <w:b/>
          <w:i/>
          <w:sz w:val="20"/>
          <w:szCs w:val="20"/>
        </w:rPr>
      </w:pPr>
      <w:r w:rsidRPr="00104D6F">
        <w:rPr>
          <w:rFonts w:ascii="Palatino Linotype" w:hAnsi="Palatino Linotype"/>
          <w:b/>
          <w:i/>
          <w:sz w:val="20"/>
          <w:szCs w:val="20"/>
        </w:rPr>
        <w:t>Copies of this form must be placed in the patient/client’s file and provided to the third party billing company.  The patient/client should receive a final copy of the determination.</w:t>
      </w:r>
    </w:p>
    <w:p w14:paraId="293B7A12" w14:textId="77777777" w:rsidR="00D379AD" w:rsidRDefault="00D379AD" w:rsidP="00104D6F">
      <w:pPr>
        <w:jc w:val="center"/>
        <w:rPr>
          <w:rFonts w:ascii="Palatino Linotype" w:hAnsi="Palatino Linotype"/>
          <w:b/>
          <w:i/>
          <w:sz w:val="20"/>
          <w:szCs w:val="20"/>
        </w:rPr>
      </w:pPr>
    </w:p>
    <w:p w14:paraId="69C6C354" w14:textId="77777777" w:rsidR="00104D6F" w:rsidRDefault="00104D6F" w:rsidP="00104D6F">
      <w:pPr>
        <w:jc w:val="center"/>
        <w:rPr>
          <w:rFonts w:ascii="Palatino Linotype" w:hAnsi="Palatino Linotype"/>
          <w:b/>
          <w:i/>
          <w:sz w:val="20"/>
          <w:szCs w:val="20"/>
        </w:rPr>
      </w:pPr>
    </w:p>
    <w:p w14:paraId="09404F9A" w14:textId="77777777" w:rsidR="00104D6F" w:rsidRDefault="00104D6F" w:rsidP="00D379AD">
      <w:pPr>
        <w:pStyle w:val="ListParagraph"/>
        <w:numPr>
          <w:ilvl w:val="0"/>
          <w:numId w:val="1"/>
        </w:numPr>
        <w:outlineLvl w:val="0"/>
        <w:rPr>
          <w:rFonts w:ascii="Palatino Linotype" w:hAnsi="Palatino Linotype"/>
          <w:b/>
          <w:sz w:val="28"/>
          <w:szCs w:val="28"/>
        </w:rPr>
      </w:pPr>
      <w:bookmarkStart w:id="11" w:name="_Toc511127503"/>
      <w:r w:rsidRPr="00104D6F">
        <w:rPr>
          <w:rFonts w:ascii="Palatino Linotype" w:hAnsi="Palatino Linotype"/>
          <w:b/>
          <w:sz w:val="28"/>
          <w:szCs w:val="28"/>
        </w:rPr>
        <w:lastRenderedPageBreak/>
        <w:t>Vaccine for Children Program</w:t>
      </w:r>
      <w:bookmarkEnd w:id="11"/>
      <w:r w:rsidRPr="00104D6F">
        <w:rPr>
          <w:rFonts w:ascii="Palatino Linotype" w:hAnsi="Palatino Linotype"/>
          <w:b/>
          <w:sz w:val="28"/>
          <w:szCs w:val="28"/>
        </w:rPr>
        <w:t xml:space="preserve"> </w:t>
      </w:r>
    </w:p>
    <w:p w14:paraId="033A7182" w14:textId="77777777" w:rsidR="00104D6F" w:rsidRDefault="00104D6F" w:rsidP="00104D6F">
      <w:pPr>
        <w:pStyle w:val="ListParagraph"/>
        <w:numPr>
          <w:ilvl w:val="0"/>
          <w:numId w:val="3"/>
        </w:numPr>
        <w:jc w:val="both"/>
        <w:rPr>
          <w:rFonts w:ascii="Palatino Linotype" w:hAnsi="Palatino Linotype"/>
          <w:sz w:val="24"/>
          <w:szCs w:val="24"/>
        </w:rPr>
      </w:pPr>
      <w:r w:rsidRPr="00104D6F">
        <w:rPr>
          <w:rFonts w:ascii="Palatino Linotype" w:hAnsi="Palatino Linotype"/>
          <w:sz w:val="24"/>
          <w:szCs w:val="24"/>
        </w:rPr>
        <w:t>Individuals who are eligible for the vaccine for children program (VFC) include:</w:t>
      </w:r>
    </w:p>
    <w:p w14:paraId="7421424B" w14:textId="77777777" w:rsidR="00104D6F" w:rsidRDefault="00104D6F" w:rsidP="00104D6F">
      <w:pPr>
        <w:pStyle w:val="ListParagraph"/>
        <w:numPr>
          <w:ilvl w:val="1"/>
          <w:numId w:val="3"/>
        </w:numPr>
        <w:jc w:val="both"/>
        <w:rPr>
          <w:rFonts w:ascii="Palatino Linotype" w:hAnsi="Palatino Linotype"/>
          <w:sz w:val="24"/>
          <w:szCs w:val="24"/>
        </w:rPr>
      </w:pPr>
      <w:r w:rsidRPr="00104D6F">
        <w:rPr>
          <w:rFonts w:ascii="Palatino Linotype" w:hAnsi="Palatino Linotype"/>
          <w:sz w:val="24"/>
          <w:szCs w:val="24"/>
        </w:rPr>
        <w:t>Medicaid eligible and Medicaid enrolled children</w:t>
      </w:r>
    </w:p>
    <w:p w14:paraId="3AF92EAF" w14:textId="77777777" w:rsidR="00104D6F" w:rsidRDefault="00104D6F" w:rsidP="00104D6F">
      <w:pPr>
        <w:pStyle w:val="ListParagraph"/>
        <w:numPr>
          <w:ilvl w:val="1"/>
          <w:numId w:val="3"/>
        </w:numPr>
        <w:jc w:val="both"/>
        <w:rPr>
          <w:rFonts w:ascii="Palatino Linotype" w:hAnsi="Palatino Linotype"/>
          <w:sz w:val="24"/>
          <w:szCs w:val="24"/>
        </w:rPr>
      </w:pPr>
      <w:r w:rsidRPr="00104D6F">
        <w:rPr>
          <w:rFonts w:ascii="Palatino Linotype" w:hAnsi="Palatino Linotype"/>
          <w:sz w:val="24"/>
          <w:szCs w:val="24"/>
        </w:rPr>
        <w:t>Uninsured children</w:t>
      </w:r>
    </w:p>
    <w:p w14:paraId="0480CEAA" w14:textId="77777777" w:rsidR="00104D6F" w:rsidRDefault="00104D6F" w:rsidP="00104D6F">
      <w:pPr>
        <w:pStyle w:val="ListParagraph"/>
        <w:numPr>
          <w:ilvl w:val="1"/>
          <w:numId w:val="3"/>
        </w:numPr>
        <w:jc w:val="both"/>
        <w:rPr>
          <w:rFonts w:ascii="Palatino Linotype" w:hAnsi="Palatino Linotype"/>
          <w:sz w:val="24"/>
          <w:szCs w:val="24"/>
        </w:rPr>
      </w:pPr>
      <w:r w:rsidRPr="00104D6F">
        <w:rPr>
          <w:rFonts w:ascii="Palatino Linotype" w:hAnsi="Palatino Linotype"/>
          <w:sz w:val="24"/>
          <w:szCs w:val="24"/>
        </w:rPr>
        <w:t>American Indian or Alaska Native children</w:t>
      </w:r>
    </w:p>
    <w:p w14:paraId="5C84F020" w14:textId="77777777" w:rsidR="00104D6F" w:rsidRDefault="00104D6F" w:rsidP="00104D6F">
      <w:pPr>
        <w:pStyle w:val="ListParagraph"/>
        <w:numPr>
          <w:ilvl w:val="1"/>
          <w:numId w:val="3"/>
        </w:numPr>
        <w:jc w:val="both"/>
        <w:rPr>
          <w:rFonts w:ascii="Palatino Linotype" w:hAnsi="Palatino Linotype"/>
          <w:sz w:val="24"/>
          <w:szCs w:val="24"/>
        </w:rPr>
      </w:pPr>
      <w:r w:rsidRPr="00104D6F">
        <w:rPr>
          <w:rFonts w:ascii="Palatino Linotype" w:hAnsi="Palatino Linotype"/>
          <w:sz w:val="24"/>
          <w:szCs w:val="24"/>
        </w:rPr>
        <w:t>Underinsured children (This is defined as a child who has health insurance but the coverage does not include vaccines or only some vaccines)</w:t>
      </w:r>
    </w:p>
    <w:p w14:paraId="72FCE772" w14:textId="77777777" w:rsidR="00104D6F" w:rsidRPr="00104D6F" w:rsidRDefault="00104D6F" w:rsidP="00104D6F">
      <w:pPr>
        <w:pStyle w:val="ListParagraph"/>
        <w:ind w:left="2160"/>
        <w:jc w:val="both"/>
        <w:rPr>
          <w:rFonts w:ascii="Palatino Linotype" w:hAnsi="Palatino Linotype"/>
          <w:sz w:val="24"/>
          <w:szCs w:val="24"/>
        </w:rPr>
      </w:pPr>
    </w:p>
    <w:p w14:paraId="6B47E8DD" w14:textId="77777777" w:rsidR="00104D6F" w:rsidRDefault="00104D6F" w:rsidP="00104D6F">
      <w:pPr>
        <w:pStyle w:val="ListParagraph"/>
        <w:numPr>
          <w:ilvl w:val="0"/>
          <w:numId w:val="3"/>
        </w:numPr>
        <w:jc w:val="both"/>
        <w:rPr>
          <w:rFonts w:ascii="Palatino Linotype" w:hAnsi="Palatino Linotype"/>
          <w:sz w:val="24"/>
          <w:szCs w:val="24"/>
        </w:rPr>
      </w:pPr>
      <w:r w:rsidRPr="00104D6F">
        <w:rPr>
          <w:rFonts w:ascii="Palatino Linotype" w:hAnsi="Palatino Linotype"/>
          <w:sz w:val="24"/>
          <w:szCs w:val="24"/>
        </w:rPr>
        <w:t xml:space="preserve">The above individuals are eligible to receive each vaccine at a cost of $21.00 per shot.  </w:t>
      </w:r>
    </w:p>
    <w:p w14:paraId="40BD4837" w14:textId="77777777" w:rsidR="00104D6F" w:rsidRDefault="00104D6F" w:rsidP="00104D6F">
      <w:pPr>
        <w:pStyle w:val="ListParagraph"/>
        <w:ind w:left="1440"/>
        <w:jc w:val="both"/>
        <w:rPr>
          <w:rFonts w:ascii="Palatino Linotype" w:hAnsi="Palatino Linotype"/>
          <w:sz w:val="24"/>
          <w:szCs w:val="24"/>
        </w:rPr>
      </w:pPr>
    </w:p>
    <w:p w14:paraId="38884F68" w14:textId="77777777" w:rsidR="00104D6F" w:rsidRPr="00104D6F" w:rsidRDefault="00104D6F" w:rsidP="00104D6F">
      <w:pPr>
        <w:pStyle w:val="ListParagraph"/>
        <w:numPr>
          <w:ilvl w:val="0"/>
          <w:numId w:val="3"/>
        </w:numPr>
        <w:jc w:val="both"/>
        <w:rPr>
          <w:rFonts w:ascii="Palatino Linotype" w:hAnsi="Palatino Linotype"/>
          <w:sz w:val="24"/>
          <w:szCs w:val="24"/>
        </w:rPr>
      </w:pPr>
      <w:r w:rsidRPr="00104D6F">
        <w:rPr>
          <w:rFonts w:ascii="Palatino Linotype" w:hAnsi="Palatino Linotype"/>
          <w:sz w:val="24"/>
          <w:szCs w:val="24"/>
        </w:rPr>
        <w:t xml:space="preserve">Children whose health insurance covers the cost of vaccines are not eligible for VFC vaccines, even when a claim for the cost of the vaccine is billed to the insurance deductible.  </w:t>
      </w:r>
    </w:p>
    <w:sectPr w:rsidR="00104D6F" w:rsidRPr="00104D6F" w:rsidSect="00631DAA">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84FA" w14:textId="77777777" w:rsidR="00236A35" w:rsidRDefault="00236A35" w:rsidP="00631DAA">
      <w:pPr>
        <w:spacing w:after="0" w:line="240" w:lineRule="auto"/>
      </w:pPr>
      <w:r>
        <w:separator/>
      </w:r>
    </w:p>
  </w:endnote>
  <w:endnote w:type="continuationSeparator" w:id="0">
    <w:p w14:paraId="081FE245" w14:textId="77777777" w:rsidR="00236A35" w:rsidRDefault="00236A35" w:rsidP="0063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0582" w14:textId="436EF3CF" w:rsidR="00631DAA" w:rsidRPr="00631DAA" w:rsidRDefault="00631DAA" w:rsidP="00631DAA">
    <w:pPr>
      <w:pStyle w:val="Footer"/>
      <w:jc w:val="center"/>
      <w:rPr>
        <w:rFonts w:ascii="Palatino Linotype" w:hAnsi="Palatino Linotype"/>
        <w:sz w:val="24"/>
        <w:szCs w:val="24"/>
      </w:rPr>
    </w:pPr>
    <w:r w:rsidRPr="00631DAA">
      <w:rPr>
        <w:rFonts w:ascii="Palatino Linotype" w:hAnsi="Palatino Linotype"/>
        <w:sz w:val="24"/>
        <w:szCs w:val="24"/>
      </w:rPr>
      <w:t>Version 1.</w:t>
    </w:r>
    <w:r w:rsidR="00E2068F">
      <w:rPr>
        <w:rFonts w:ascii="Palatino Linotype" w:hAnsi="Palatino Linotype"/>
        <w:sz w:val="24"/>
        <w:szCs w:val="24"/>
      </w:rPr>
      <w:t>5</w:t>
    </w:r>
    <w:r w:rsidRPr="00631DAA">
      <w:rPr>
        <w:rFonts w:ascii="Palatino Linotype" w:hAnsi="Palatino Linotype"/>
        <w:sz w:val="24"/>
        <w:szCs w:val="24"/>
      </w:rPr>
      <w:t xml:space="preserve">   Effective </w:t>
    </w:r>
    <w:r w:rsidR="00E2068F">
      <w:rPr>
        <w:rFonts w:ascii="Palatino Linotype" w:hAnsi="Palatino Linotype"/>
        <w:sz w:val="24"/>
        <w:szCs w:val="24"/>
      </w:rPr>
      <w:t>November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E2AC" w14:textId="77777777" w:rsidR="00236A35" w:rsidRDefault="00236A35" w:rsidP="00631DAA">
      <w:pPr>
        <w:spacing w:after="0" w:line="240" w:lineRule="auto"/>
      </w:pPr>
      <w:r>
        <w:separator/>
      </w:r>
    </w:p>
  </w:footnote>
  <w:footnote w:type="continuationSeparator" w:id="0">
    <w:p w14:paraId="36021F77" w14:textId="77777777" w:rsidR="00236A35" w:rsidRDefault="00236A35" w:rsidP="00631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80F"/>
    <w:multiLevelType w:val="hybridMultilevel"/>
    <w:tmpl w:val="88B032BE"/>
    <w:lvl w:ilvl="0" w:tplc="A5E4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A40E8"/>
    <w:multiLevelType w:val="hybridMultilevel"/>
    <w:tmpl w:val="085C1E82"/>
    <w:lvl w:ilvl="0" w:tplc="26563B0E">
      <w:start w:val="1"/>
      <w:numFmt w:val="upperRoman"/>
      <w:lvlText w:val="%1."/>
      <w:lvlJc w:val="left"/>
      <w:pPr>
        <w:ind w:left="1080" w:hanging="720"/>
      </w:pPr>
      <w:rPr>
        <w:rFonts w:hint="default"/>
      </w:rPr>
    </w:lvl>
    <w:lvl w:ilvl="1" w:tplc="9CB8E2B2">
      <w:start w:val="1"/>
      <w:numFmt w:val="lowerLetter"/>
      <w:lvlText w:val="%2."/>
      <w:lvlJc w:val="left"/>
      <w:pPr>
        <w:ind w:left="1440" w:hanging="360"/>
      </w:pPr>
      <w:rPr>
        <w:rFonts w:ascii="Palatino Linotype" w:eastAsiaTheme="minorHAnsi" w:hAnsi="Palatino Linotype" w:cstheme="minorBidi"/>
        <w:sz w:val="24"/>
        <w:szCs w:val="24"/>
      </w:rPr>
    </w:lvl>
    <w:lvl w:ilvl="2" w:tplc="E340D242">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F0127"/>
    <w:multiLevelType w:val="hybridMultilevel"/>
    <w:tmpl w:val="BCC68742"/>
    <w:lvl w:ilvl="0" w:tplc="FF9CCE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EF1D74"/>
    <w:multiLevelType w:val="hybridMultilevel"/>
    <w:tmpl w:val="098EE87A"/>
    <w:lvl w:ilvl="0" w:tplc="BE042BA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AA"/>
    <w:rsid w:val="00045FDC"/>
    <w:rsid w:val="00084E3E"/>
    <w:rsid w:val="000D0C61"/>
    <w:rsid w:val="00104D6F"/>
    <w:rsid w:val="0011266E"/>
    <w:rsid w:val="001B1402"/>
    <w:rsid w:val="001B62D3"/>
    <w:rsid w:val="00236A35"/>
    <w:rsid w:val="002613A9"/>
    <w:rsid w:val="00326071"/>
    <w:rsid w:val="00361B60"/>
    <w:rsid w:val="00385050"/>
    <w:rsid w:val="00443F75"/>
    <w:rsid w:val="00617450"/>
    <w:rsid w:val="00631DAA"/>
    <w:rsid w:val="00720611"/>
    <w:rsid w:val="00741577"/>
    <w:rsid w:val="00741CC9"/>
    <w:rsid w:val="00837079"/>
    <w:rsid w:val="008F7998"/>
    <w:rsid w:val="009240DB"/>
    <w:rsid w:val="009C2ED4"/>
    <w:rsid w:val="00A555D8"/>
    <w:rsid w:val="00AF742A"/>
    <w:rsid w:val="00BB3D0E"/>
    <w:rsid w:val="00BF7E62"/>
    <w:rsid w:val="00CE7043"/>
    <w:rsid w:val="00D379AD"/>
    <w:rsid w:val="00D743DD"/>
    <w:rsid w:val="00D9423F"/>
    <w:rsid w:val="00DC5621"/>
    <w:rsid w:val="00E2068F"/>
    <w:rsid w:val="00F35F81"/>
    <w:rsid w:val="00F81F1E"/>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C975"/>
  <w15:chartTrackingRefBased/>
  <w15:docId w15:val="{87B07201-D064-4CE2-AF99-568441EB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1DAA"/>
    <w:pPr>
      <w:spacing w:after="0" w:line="240" w:lineRule="auto"/>
    </w:pPr>
    <w:rPr>
      <w:rFonts w:eastAsiaTheme="minorEastAsia"/>
    </w:rPr>
  </w:style>
  <w:style w:type="character" w:customStyle="1" w:styleId="NoSpacingChar">
    <w:name w:val="No Spacing Char"/>
    <w:basedOn w:val="DefaultParagraphFont"/>
    <w:link w:val="NoSpacing"/>
    <w:uiPriority w:val="1"/>
    <w:rsid w:val="00631DAA"/>
    <w:rPr>
      <w:rFonts w:eastAsiaTheme="minorEastAsia"/>
    </w:rPr>
  </w:style>
  <w:style w:type="paragraph" w:styleId="Header">
    <w:name w:val="header"/>
    <w:basedOn w:val="Normal"/>
    <w:link w:val="HeaderChar"/>
    <w:uiPriority w:val="99"/>
    <w:unhideWhenUsed/>
    <w:rsid w:val="0063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AA"/>
  </w:style>
  <w:style w:type="paragraph" w:styleId="Footer">
    <w:name w:val="footer"/>
    <w:basedOn w:val="Normal"/>
    <w:link w:val="FooterChar"/>
    <w:uiPriority w:val="99"/>
    <w:unhideWhenUsed/>
    <w:rsid w:val="0063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AA"/>
  </w:style>
  <w:style w:type="table" w:styleId="TableGrid">
    <w:name w:val="Table Grid"/>
    <w:basedOn w:val="TableNormal"/>
    <w:uiPriority w:val="39"/>
    <w:rsid w:val="0063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31D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084E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4E3E"/>
    <w:pPr>
      <w:outlineLvl w:val="9"/>
    </w:pPr>
  </w:style>
  <w:style w:type="paragraph" w:styleId="ListParagraph">
    <w:name w:val="List Paragraph"/>
    <w:basedOn w:val="Normal"/>
    <w:uiPriority w:val="34"/>
    <w:qFormat/>
    <w:rsid w:val="00084E3E"/>
    <w:pPr>
      <w:ind w:left="720"/>
      <w:contextualSpacing/>
    </w:pPr>
  </w:style>
  <w:style w:type="table" w:styleId="GridTable4-Accent6">
    <w:name w:val="Grid Table 4 Accent 6"/>
    <w:basedOn w:val="TableNormal"/>
    <w:uiPriority w:val="49"/>
    <w:rsid w:val="007415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7415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837079"/>
    <w:pPr>
      <w:spacing w:after="100"/>
    </w:pPr>
  </w:style>
  <w:style w:type="character" w:styleId="Hyperlink">
    <w:name w:val="Hyperlink"/>
    <w:basedOn w:val="DefaultParagraphFont"/>
    <w:uiPriority w:val="99"/>
    <w:unhideWhenUsed/>
    <w:rsid w:val="00837079"/>
    <w:rPr>
      <w:color w:val="0563C1" w:themeColor="hyperlink"/>
      <w:u w:val="single"/>
    </w:rPr>
  </w:style>
  <w:style w:type="paragraph" w:styleId="BalloonText">
    <w:name w:val="Balloon Text"/>
    <w:basedOn w:val="Normal"/>
    <w:link w:val="BalloonTextChar"/>
    <w:uiPriority w:val="99"/>
    <w:semiHidden/>
    <w:unhideWhenUsed/>
    <w:rsid w:val="0032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78B19FA4D22B5138FF360C6E40C"/>
        <w:category>
          <w:name w:val="General"/>
          <w:gallery w:val="placeholder"/>
        </w:category>
        <w:types>
          <w:type w:val="bbPlcHdr"/>
        </w:types>
        <w:behaviors>
          <w:behavior w:val="content"/>
        </w:behaviors>
        <w:guid w:val="{A173396D-DF9F-4A7E-8A00-A0818C217708}"/>
      </w:docPartPr>
      <w:docPartBody>
        <w:p w:rsidR="00065CD0" w:rsidRDefault="00453362" w:rsidP="00453362">
          <w:pPr>
            <w:pStyle w:val="B250C78B19FA4D22B5138FF360C6E40C"/>
          </w:pPr>
          <w:r>
            <w:rPr>
              <w:color w:val="2F5496" w:themeColor="accent1" w:themeShade="BF"/>
              <w:sz w:val="24"/>
              <w:szCs w:val="24"/>
            </w:rPr>
            <w:t>[Company name]</w:t>
          </w:r>
        </w:p>
      </w:docPartBody>
    </w:docPart>
    <w:docPart>
      <w:docPartPr>
        <w:name w:val="459C815F6999420387CB84C47A00872E"/>
        <w:category>
          <w:name w:val="General"/>
          <w:gallery w:val="placeholder"/>
        </w:category>
        <w:types>
          <w:type w:val="bbPlcHdr"/>
        </w:types>
        <w:behaviors>
          <w:behavior w:val="content"/>
        </w:behaviors>
        <w:guid w:val="{D539310F-E3BA-40D7-9B88-3A0E80B7E766}"/>
      </w:docPartPr>
      <w:docPartBody>
        <w:p w:rsidR="00065CD0" w:rsidRDefault="00453362" w:rsidP="00453362">
          <w:pPr>
            <w:pStyle w:val="459C815F6999420387CB84C47A00872E"/>
          </w:pPr>
          <w:r>
            <w:rPr>
              <w:rFonts w:asciiTheme="majorHAnsi" w:eastAsiaTheme="majorEastAsia" w:hAnsiTheme="majorHAnsi" w:cstheme="majorBidi"/>
              <w:color w:val="4472C4" w:themeColor="accent1"/>
              <w:sz w:val="88"/>
              <w:szCs w:val="88"/>
            </w:rPr>
            <w:t>[Document title]</w:t>
          </w:r>
        </w:p>
      </w:docPartBody>
    </w:docPart>
    <w:docPart>
      <w:docPartPr>
        <w:name w:val="FF211A01D6D842D293960CE468466F2E"/>
        <w:category>
          <w:name w:val="General"/>
          <w:gallery w:val="placeholder"/>
        </w:category>
        <w:types>
          <w:type w:val="bbPlcHdr"/>
        </w:types>
        <w:behaviors>
          <w:behavior w:val="content"/>
        </w:behaviors>
        <w:guid w:val="{4C99F3B9-25B3-497B-80C3-5BAF44811E0B}"/>
      </w:docPartPr>
      <w:docPartBody>
        <w:p w:rsidR="00065CD0" w:rsidRDefault="00453362" w:rsidP="00453362">
          <w:pPr>
            <w:pStyle w:val="FF211A01D6D842D293960CE468466F2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62"/>
    <w:rsid w:val="00065CD0"/>
    <w:rsid w:val="0008791C"/>
    <w:rsid w:val="00217A6A"/>
    <w:rsid w:val="00453362"/>
    <w:rsid w:val="005D21A9"/>
    <w:rsid w:val="00A703E4"/>
    <w:rsid w:val="00A82CCD"/>
    <w:rsid w:val="00B4705E"/>
    <w:rsid w:val="00B65CBD"/>
    <w:rsid w:val="00C9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0C78B19FA4D22B5138FF360C6E40C">
    <w:name w:val="B250C78B19FA4D22B5138FF360C6E40C"/>
    <w:rsid w:val="00453362"/>
  </w:style>
  <w:style w:type="paragraph" w:customStyle="1" w:styleId="459C815F6999420387CB84C47A00872E">
    <w:name w:val="459C815F6999420387CB84C47A00872E"/>
    <w:rsid w:val="00453362"/>
  </w:style>
  <w:style w:type="paragraph" w:customStyle="1" w:styleId="FF211A01D6D842D293960CE468466F2E">
    <w:name w:val="FF211A01D6D842D293960CE468466F2E"/>
    <w:rsid w:val="00453362"/>
  </w:style>
  <w:style w:type="paragraph" w:customStyle="1" w:styleId="C534CE525D9A48F3AD3060B36DB4C986">
    <w:name w:val="C534CE525D9A48F3AD3060B36DB4C986"/>
    <w:rsid w:val="00453362"/>
  </w:style>
  <w:style w:type="paragraph" w:customStyle="1" w:styleId="77EA4E0FCF0E44D8AA9E700FBBDA7504">
    <w:name w:val="77EA4E0FCF0E44D8AA9E700FBBDA7504"/>
    <w:rsid w:val="00453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BCFC-2897-4950-8CC1-9F99D7E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Billing and Collection Standard Operating Guidelines</vt:lpstr>
    </vt:vector>
  </TitlesOfParts>
  <Company>Tuscarawas County Health Department</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and Collection Standard Operating Guidelines</dc:title>
  <dc:subject>Medical Clinic</dc:subject>
  <dc:creator>Version 1.0;Effective May 11, 2018</dc:creator>
  <cp:keywords/>
  <dc:description/>
  <cp:lastModifiedBy>Health Commissioner</cp:lastModifiedBy>
  <cp:revision>2</cp:revision>
  <cp:lastPrinted>2019-09-19T13:37:00Z</cp:lastPrinted>
  <dcterms:created xsi:type="dcterms:W3CDTF">2020-06-17T14:48:00Z</dcterms:created>
  <dcterms:modified xsi:type="dcterms:W3CDTF">2020-06-17T14:48:00Z</dcterms:modified>
</cp:coreProperties>
</file>