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924" w:rsidRDefault="001E5924" w:rsidP="001E5924">
      <w:pPr>
        <w:jc w:val="center"/>
        <w:rPr>
          <w:rFonts w:ascii="Palatino Linotype" w:hAnsi="Palatino Linotype"/>
          <w:b/>
          <w:sz w:val="32"/>
          <w:szCs w:val="32"/>
        </w:rPr>
      </w:pPr>
      <w:bookmarkStart w:id="0" w:name="_GoBack"/>
      <w:bookmarkEnd w:id="0"/>
    </w:p>
    <w:p w:rsidR="001E5924" w:rsidRDefault="001E5924" w:rsidP="001E5924">
      <w:pPr>
        <w:jc w:val="center"/>
        <w:rPr>
          <w:rFonts w:ascii="Palatino Linotype" w:hAnsi="Palatino Linotype"/>
          <w:b/>
          <w:sz w:val="32"/>
          <w:szCs w:val="32"/>
        </w:rPr>
      </w:pPr>
    </w:p>
    <w:p w:rsidR="001E5924" w:rsidRDefault="001E5924" w:rsidP="001E5924">
      <w:pPr>
        <w:jc w:val="center"/>
        <w:rPr>
          <w:rFonts w:ascii="Palatino Linotype" w:hAnsi="Palatino Linotype"/>
          <w:b/>
          <w:sz w:val="32"/>
          <w:szCs w:val="32"/>
        </w:rPr>
      </w:pPr>
    </w:p>
    <w:p w:rsidR="00A96911" w:rsidRPr="00A96911" w:rsidRDefault="00A96911" w:rsidP="00A96911">
      <w:pPr>
        <w:pStyle w:val="Heading1"/>
        <w:ind w:right="303"/>
        <w:rPr>
          <w:rFonts w:ascii="Palatino Linotype" w:hAnsi="Palatino Linotype"/>
        </w:rPr>
      </w:pPr>
      <w:r w:rsidRPr="00A96911">
        <w:rPr>
          <w:rFonts w:ascii="Palatino Linotype" w:hAnsi="Palatino Linotype"/>
          <w:sz w:val="28"/>
        </w:rPr>
        <w:t xml:space="preserve">TEMPORARY FOOD OPERATIONS REQUIREMENTS </w:t>
      </w:r>
    </w:p>
    <w:p w:rsidR="00A96911" w:rsidRPr="00A96911" w:rsidRDefault="00A96911" w:rsidP="00A96911">
      <w:pPr>
        <w:ind w:right="234"/>
        <w:jc w:val="center"/>
        <w:rPr>
          <w:rFonts w:ascii="Palatino Linotype" w:hAnsi="Palatino Linotype"/>
        </w:rPr>
      </w:pPr>
      <w:r w:rsidRPr="00A96911">
        <w:rPr>
          <w:rFonts w:ascii="Palatino Linotype" w:hAnsi="Palatino Linotype"/>
          <w:b/>
          <w:sz w:val="28"/>
        </w:rPr>
        <w:t xml:space="preserve">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Ohio Revised Code defines a temporary retail food establishment or temporary food service operation as a facility that is operated at an event for not more than five consecutive days.  A retail food establishment means a premises or part of a premise where food is stored, processed, prepared, manufactured, or otherwise held or handled for retail sale. A food service operation means a place, location, site, or separate area where food intended to be served in individual portions is prepared or served for a charge or required donation. As used in this division, </w:t>
      </w:r>
      <w:r w:rsidRPr="00A96911">
        <w:rPr>
          <w:rFonts w:ascii="Palatino Linotype" w:hAnsi="Palatino Linotype"/>
          <w:i/>
          <w:sz w:val="23"/>
        </w:rPr>
        <w:t>"served"</w:t>
      </w:r>
      <w:r w:rsidRPr="00A96911">
        <w:rPr>
          <w:rFonts w:ascii="Palatino Linotype" w:hAnsi="Palatino Linotype"/>
          <w:sz w:val="23"/>
        </w:rPr>
        <w:t xml:space="preserve"> means a response made to an order for one or more individual portions of food in a form that is edible without washing, cooking, or additional preparation and </w:t>
      </w:r>
      <w:r w:rsidRPr="00A96911">
        <w:rPr>
          <w:rFonts w:ascii="Palatino Linotype" w:hAnsi="Palatino Linotype"/>
          <w:i/>
          <w:sz w:val="23"/>
        </w:rPr>
        <w:t>"prepared"</w:t>
      </w:r>
      <w:r w:rsidRPr="00A96911">
        <w:rPr>
          <w:rFonts w:ascii="Palatino Linotype" w:hAnsi="Palatino Linotype"/>
          <w:sz w:val="23"/>
        </w:rPr>
        <w:t xml:space="preserve"> means any action that affects a food other than receiving or maintaining it at the temperature at which it was received.  </w:t>
      </w:r>
      <w:r w:rsidRPr="00A96911">
        <w:rPr>
          <w:rFonts w:ascii="Palatino Linotype" w:hAnsi="Palatino Linotype"/>
        </w:rPr>
        <w:t xml:space="preserve"> </w:t>
      </w:r>
    </w:p>
    <w:p w:rsidR="00A96911" w:rsidRPr="00A96911" w:rsidRDefault="00A96911" w:rsidP="00A96911">
      <w:pPr>
        <w:ind w:left="31"/>
        <w:rPr>
          <w:rFonts w:ascii="Palatino Linotype" w:hAnsi="Palatino Linotype"/>
        </w:rPr>
      </w:pPr>
      <w:r w:rsidRPr="00A96911">
        <w:rPr>
          <w:rFonts w:ascii="Palatino Linotype" w:hAnsi="Palatino Linotype"/>
          <w:b/>
          <w:sz w:val="23"/>
        </w:rPr>
        <w:t xml:space="preserve"> </w:t>
      </w:r>
    </w:p>
    <w:p w:rsidR="00A96911" w:rsidRPr="00220456" w:rsidRDefault="00A96911" w:rsidP="00A96911">
      <w:pPr>
        <w:pStyle w:val="Heading2"/>
        <w:ind w:left="26"/>
        <w:rPr>
          <w:rFonts w:ascii="Palatino Linotype" w:hAnsi="Palatino Linotype"/>
          <w:b/>
          <w:sz w:val="22"/>
          <w:szCs w:val="22"/>
          <w:u w:val="single"/>
        </w:rPr>
      </w:pPr>
      <w:r w:rsidRPr="00220456">
        <w:rPr>
          <w:rFonts w:ascii="Palatino Linotype" w:hAnsi="Palatino Linotype"/>
          <w:b/>
          <w:sz w:val="22"/>
          <w:szCs w:val="22"/>
          <w:u w:val="single"/>
        </w:rPr>
        <w:t xml:space="preserve">Applications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Ohio Law requires that each person or government entity seeking a temporary food service operation license or a temporary retail food establishment license apply for a license. A copy of this application is included in this packet. Please be reminded that this license is only valid: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numPr>
          <w:ilvl w:val="0"/>
          <w:numId w:val="2"/>
        </w:numPr>
        <w:spacing w:after="10" w:line="248" w:lineRule="auto"/>
        <w:ind w:left="751" w:right="330" w:hanging="360"/>
        <w:rPr>
          <w:rFonts w:ascii="Palatino Linotype" w:hAnsi="Palatino Linotype"/>
        </w:rPr>
      </w:pPr>
      <w:r w:rsidRPr="00A96911">
        <w:rPr>
          <w:rFonts w:ascii="Palatino Linotype" w:hAnsi="Palatino Linotype"/>
          <w:sz w:val="23"/>
        </w:rPr>
        <w:t xml:space="preserve">For a single event </w:t>
      </w:r>
    </w:p>
    <w:p w:rsidR="00A96911" w:rsidRPr="00A96911" w:rsidRDefault="00A96911" w:rsidP="00A96911">
      <w:pPr>
        <w:numPr>
          <w:ilvl w:val="0"/>
          <w:numId w:val="2"/>
        </w:numPr>
        <w:spacing w:after="10" w:line="248" w:lineRule="auto"/>
        <w:ind w:left="751" w:right="330" w:hanging="360"/>
        <w:rPr>
          <w:rFonts w:ascii="Palatino Linotype" w:hAnsi="Palatino Linotype"/>
        </w:rPr>
      </w:pPr>
      <w:r w:rsidRPr="00A96911">
        <w:rPr>
          <w:rFonts w:ascii="Palatino Linotype" w:hAnsi="Palatino Linotype"/>
          <w:sz w:val="23"/>
        </w:rPr>
        <w:t xml:space="preserve">In one location </w:t>
      </w:r>
    </w:p>
    <w:p w:rsidR="00A96911" w:rsidRPr="00A96911" w:rsidRDefault="00A96911" w:rsidP="00A96911">
      <w:pPr>
        <w:numPr>
          <w:ilvl w:val="0"/>
          <w:numId w:val="2"/>
        </w:numPr>
        <w:spacing w:after="10" w:line="248" w:lineRule="auto"/>
        <w:ind w:left="751" w:right="330" w:hanging="360"/>
        <w:rPr>
          <w:rFonts w:ascii="Palatino Linotype" w:hAnsi="Palatino Linotype"/>
        </w:rPr>
      </w:pPr>
      <w:r w:rsidRPr="00A96911">
        <w:rPr>
          <w:rFonts w:ascii="Palatino Linotype" w:hAnsi="Palatino Linotype"/>
          <w:sz w:val="23"/>
        </w:rPr>
        <w:t xml:space="preserve">For a period of no longer than five consecutive days </w:t>
      </w:r>
    </w:p>
    <w:p w:rsidR="004C6A38" w:rsidRDefault="00EA2C9B" w:rsidP="00A96911">
      <w:pPr>
        <w:jc w:val="center"/>
        <w:rPr>
          <w:rFonts w:ascii="Palatino Linotype" w:hAnsi="Palatino Linotype"/>
          <w:b/>
          <w:sz w:val="24"/>
        </w:rPr>
      </w:pPr>
      <w:r w:rsidRPr="001E5924">
        <w:rPr>
          <w:b/>
          <w:noProof/>
          <w:sz w:val="32"/>
          <w:szCs w:val="32"/>
        </w:rPr>
        <w:drawing>
          <wp:anchor distT="0" distB="0" distL="114300" distR="114300" simplePos="0" relativeHeight="251659264" behindDoc="0" locked="0" layoutInCell="0" allowOverlap="1" wp14:anchorId="51D83EDC" wp14:editId="6FF05536">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5924">
        <w:rPr>
          <w:b/>
          <w:noProof/>
          <w:sz w:val="32"/>
          <w:szCs w:val="32"/>
        </w:rPr>
        <mc:AlternateContent>
          <mc:Choice Requires="wps">
            <w:drawing>
              <wp:anchor distT="0" distB="0" distL="114300" distR="114300" simplePos="0" relativeHeight="251657216" behindDoc="0" locked="0" layoutInCell="0" allowOverlap="1">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Pr="001E5924">
        <w:rPr>
          <w:b/>
          <w:noProof/>
          <w:sz w:val="32"/>
          <w:szCs w:val="32"/>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Pr="001E5924">
        <w:rPr>
          <w:b/>
          <w:noProof/>
          <w:sz w:val="32"/>
          <w:szCs w:val="32"/>
        </w:rPr>
        <mc:AlternateContent>
          <mc:Choice Requires="wps">
            <w:drawing>
              <wp:anchor distT="0" distB="0" distL="114300" distR="114300" simplePos="0" relativeHeight="251654144" behindDoc="0" locked="0" layoutInCell="1" allowOverlap="1">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E119E" id="Line 5" o:spid="_x0000_s1026" style="position:absolute;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Pr="001E5924">
        <w:rPr>
          <w:b/>
          <w:noProof/>
          <w:sz w:val="32"/>
          <w:szCs w:val="3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F7B5"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Pr="001E5924">
        <w:rPr>
          <w:b/>
          <w:noProof/>
          <w:sz w:val="32"/>
          <w:szCs w:val="32"/>
        </w:rPr>
        <mc:AlternateContent>
          <mc:Choice Requires="wps">
            <w:drawing>
              <wp:anchor distT="0" distB="0" distL="114300" distR="114300" simplePos="0" relativeHeight="251658240" behindDoc="0" locked="0" layoutInCell="0" allowOverlap="1">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CD6A69">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CD6A69">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Pr="001E5924">
        <w:rPr>
          <w:b/>
          <w:noProof/>
          <w:sz w:val="32"/>
          <w:szCs w:val="32"/>
        </w:rPr>
        <mc:AlternateContent>
          <mc:Choice Requires="wps">
            <w:drawing>
              <wp:anchor distT="0" distB="0" distL="114300" distR="114300" simplePos="0" relativeHeight="251661312" behindDoc="0" locked="0" layoutInCell="1" allowOverlap="1">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6437"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Pr="001E5924">
        <w:rPr>
          <w:b/>
          <w:noProof/>
          <w:sz w:val="32"/>
          <w:szCs w:val="32"/>
        </w:rPr>
        <mc:AlternateContent>
          <mc:Choice Requires="wps">
            <w:drawing>
              <wp:anchor distT="0" distB="0" distL="114300" distR="114300" simplePos="0" relativeHeight="251662336" behindDoc="0" locked="0" layoutInCell="1" allowOverlap="1">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E4F4"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Pr="001E5924">
        <w:rPr>
          <w:b/>
          <w:noProof/>
          <w:sz w:val="32"/>
          <w:szCs w:val="32"/>
        </w:rPr>
        <mc:AlternateContent>
          <mc:Choice Requires="wps">
            <w:drawing>
              <wp:anchor distT="0" distB="0" distL="114300" distR="114300" simplePos="0" relativeHeight="251655168" behindDoc="1" locked="0" layoutInCell="1" allowOverlap="1">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2EF5"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Pr="001E5924">
        <w:rPr>
          <w:b/>
          <w:noProof/>
          <w:sz w:val="32"/>
          <w:szCs w:val="32"/>
        </w:rPr>
        <mc:AlternateContent>
          <mc:Choice Requires="wps">
            <w:drawing>
              <wp:anchor distT="0" distB="0" distL="114300" distR="114300" simplePos="0" relativeHeight="251656192" behindDoc="0" locked="0" layoutInCell="1" allowOverlap="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1A61" id="Line 7"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A temporary license is not renewable and may not be transferred. Not more than ten temporary retail food establishment/temporary retail food service operation licenses will be issued per licensing period to the same person or government entity to operate at different events within Summit County. For each particular event, the Summit County Combined General Health District will issue only one temporary retail food establishment/ temporary retail food service operation license to the same person or government entity at a single event.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Default="00A96911" w:rsidP="00A96911">
      <w:pPr>
        <w:spacing w:after="10" w:line="248" w:lineRule="auto"/>
        <w:ind w:left="26" w:right="330" w:hanging="10"/>
        <w:rPr>
          <w:rFonts w:ascii="Palatino Linotype" w:hAnsi="Palatino Linotype"/>
          <w:sz w:val="23"/>
        </w:rPr>
      </w:pPr>
    </w:p>
    <w:p w:rsidR="00A96911" w:rsidRDefault="00A96911" w:rsidP="00A96911">
      <w:pPr>
        <w:spacing w:after="10" w:line="248" w:lineRule="auto"/>
        <w:ind w:left="26" w:right="330" w:hanging="10"/>
        <w:rPr>
          <w:rFonts w:ascii="Palatino Linotype" w:hAnsi="Palatino Linotype"/>
          <w:sz w:val="23"/>
        </w:rPr>
      </w:pPr>
    </w:p>
    <w:p w:rsidR="00A96911" w:rsidRDefault="00A96911" w:rsidP="00A96911">
      <w:pPr>
        <w:spacing w:after="10" w:line="248" w:lineRule="auto"/>
        <w:ind w:left="26" w:right="330" w:hanging="10"/>
        <w:rPr>
          <w:rFonts w:ascii="Palatino Linotype" w:hAnsi="Palatino Linotype"/>
          <w:sz w:val="23"/>
        </w:rPr>
      </w:pP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lastRenderedPageBreak/>
        <w:t xml:space="preserve">When a licensed retail food establishment or licensed food service operation leaves their facility and operates at another location they </w:t>
      </w:r>
      <w:r w:rsidRPr="00A96911">
        <w:rPr>
          <w:rFonts w:ascii="Palatino Linotype" w:hAnsi="Palatino Linotype"/>
          <w:b/>
          <w:sz w:val="23"/>
        </w:rPr>
        <w:t xml:space="preserve">must </w:t>
      </w:r>
      <w:r w:rsidRPr="00A96911">
        <w:rPr>
          <w:rFonts w:ascii="Palatino Linotype" w:hAnsi="Palatino Linotype"/>
          <w:sz w:val="23"/>
        </w:rPr>
        <w:t xml:space="preserve">obtain a temporary food service operation license in the health district where the operation will be conducted. </w:t>
      </w:r>
    </w:p>
    <w:p w:rsidR="00A96911" w:rsidRDefault="00A96911" w:rsidP="00A96911">
      <w:pPr>
        <w:spacing w:after="10"/>
        <w:ind w:left="31"/>
      </w:pPr>
      <w:r>
        <w:rPr>
          <w:rFonts w:ascii="Times New Roman" w:hAnsi="Times New Roman"/>
          <w:sz w:val="23"/>
        </w:rPr>
        <w:t xml:space="preserve"> </w:t>
      </w:r>
    </w:p>
    <w:p w:rsidR="00A96911" w:rsidRDefault="00A96911" w:rsidP="00A96911">
      <w:pPr>
        <w:spacing w:after="10" w:line="248" w:lineRule="auto"/>
        <w:ind w:left="26" w:right="330" w:hanging="10"/>
        <w:rPr>
          <w:rFonts w:ascii="Times New Roman" w:hAnsi="Times New Roman"/>
          <w:sz w:val="23"/>
        </w:rPr>
      </w:pP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A temporary license is </w:t>
      </w:r>
      <w:r w:rsidRPr="00A96911">
        <w:rPr>
          <w:rFonts w:ascii="Palatino Linotype" w:hAnsi="Palatino Linotype"/>
          <w:b/>
          <w:sz w:val="23"/>
        </w:rPr>
        <w:t xml:space="preserve">not </w:t>
      </w:r>
      <w:r w:rsidRPr="00A96911">
        <w:rPr>
          <w:rFonts w:ascii="Palatino Linotype" w:hAnsi="Palatino Linotype"/>
          <w:sz w:val="23"/>
        </w:rPr>
        <w:t xml:space="preserve">a mobile license. A mobile food service is defined as “a food service operation that is operated from a movable vehicle, portable structure or watercraft, routinely changing location, and does not remain at any one location for more than </w:t>
      </w:r>
      <w:r w:rsidRPr="00A96911">
        <w:rPr>
          <w:rFonts w:ascii="Palatino Linotype" w:hAnsi="Palatino Linotype"/>
          <w:b/>
          <w:sz w:val="23"/>
        </w:rPr>
        <w:t xml:space="preserve">forty (40) </w:t>
      </w:r>
      <w:r w:rsidRPr="00A96911">
        <w:rPr>
          <w:rFonts w:ascii="Palatino Linotype" w:hAnsi="Palatino Linotype"/>
          <w:sz w:val="23"/>
        </w:rPr>
        <w:t xml:space="preserve">consecutive days.”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220456" w:rsidRDefault="00A96911" w:rsidP="00A96911">
      <w:pPr>
        <w:pStyle w:val="Heading2"/>
        <w:ind w:left="26"/>
        <w:rPr>
          <w:rFonts w:ascii="Palatino Linotype" w:hAnsi="Palatino Linotype"/>
          <w:b/>
          <w:sz w:val="20"/>
          <w:szCs w:val="20"/>
          <w:u w:val="single"/>
        </w:rPr>
      </w:pPr>
      <w:r w:rsidRPr="00220456">
        <w:rPr>
          <w:rFonts w:ascii="Palatino Linotype" w:hAnsi="Palatino Linotype"/>
          <w:b/>
          <w:sz w:val="20"/>
          <w:szCs w:val="20"/>
          <w:u w:val="single"/>
        </w:rPr>
        <w:t xml:space="preserve">License Fee </w:t>
      </w:r>
    </w:p>
    <w:p w:rsidR="00A96911" w:rsidRPr="00A96911" w:rsidRDefault="00A96911" w:rsidP="00220456">
      <w:pPr>
        <w:ind w:left="31"/>
        <w:rPr>
          <w:rFonts w:ascii="Palatino Linotype" w:hAnsi="Palatino Linotype"/>
        </w:rPr>
      </w:pPr>
      <w:r w:rsidRPr="00A96911">
        <w:rPr>
          <w:rFonts w:ascii="Palatino Linotype" w:hAnsi="Palatino Linotype"/>
          <w:b/>
          <w:sz w:val="23"/>
        </w:rPr>
        <w:t xml:space="preserve"> </w:t>
      </w:r>
      <w:r w:rsidRPr="00A96911">
        <w:rPr>
          <w:rFonts w:ascii="Palatino Linotype" w:hAnsi="Palatino Linotype"/>
          <w:sz w:val="23"/>
        </w:rPr>
        <w:t xml:space="preserve">The temporary license fees for the Tuscarawas County General Health District are charged per event. A temporary license is </w:t>
      </w:r>
      <w:r w:rsidRPr="00A96911">
        <w:rPr>
          <w:rFonts w:ascii="Palatino Linotype" w:hAnsi="Palatino Linotype"/>
          <w:b/>
          <w:sz w:val="23"/>
          <w:u w:val="single" w:color="000000"/>
        </w:rPr>
        <w:t>$45.00</w:t>
      </w:r>
      <w:r w:rsidRPr="00A96911">
        <w:rPr>
          <w:rFonts w:ascii="Palatino Linotype" w:hAnsi="Palatino Linotype"/>
          <w:sz w:val="23"/>
        </w:rPr>
        <w:t xml:space="preserve"> per day.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ind w:left="31"/>
        <w:rPr>
          <w:rFonts w:ascii="Palatino Linotype" w:hAnsi="Palatino Linotype"/>
        </w:rPr>
      </w:pPr>
      <w:r w:rsidRPr="00A96911">
        <w:rPr>
          <w:rFonts w:ascii="Palatino Linotype" w:hAnsi="Palatino Linotype"/>
          <w:b/>
          <w:sz w:val="23"/>
        </w:rPr>
        <w:t xml:space="preserve"> </w:t>
      </w:r>
    </w:p>
    <w:p w:rsidR="00A96911" w:rsidRPr="00A96911" w:rsidRDefault="00A96911" w:rsidP="00A96911">
      <w:pPr>
        <w:ind w:left="31"/>
        <w:rPr>
          <w:rFonts w:ascii="Palatino Linotype" w:hAnsi="Palatino Linotype"/>
        </w:rPr>
      </w:pPr>
      <w:r w:rsidRPr="00A96911">
        <w:rPr>
          <w:rFonts w:ascii="Palatino Linotype" w:hAnsi="Palatino Linotype"/>
          <w:b/>
          <w:sz w:val="23"/>
        </w:rPr>
        <w:t xml:space="preserve"> </w:t>
      </w:r>
    </w:p>
    <w:p w:rsidR="00A96911" w:rsidRPr="00220456" w:rsidRDefault="00A96911" w:rsidP="00220456">
      <w:pPr>
        <w:pStyle w:val="Heading2"/>
        <w:ind w:left="26"/>
        <w:rPr>
          <w:rFonts w:ascii="Palatino Linotype" w:hAnsi="Palatino Linotype"/>
          <w:b/>
          <w:sz w:val="20"/>
          <w:szCs w:val="20"/>
          <w:u w:val="single"/>
        </w:rPr>
      </w:pPr>
      <w:r w:rsidRPr="00220456">
        <w:rPr>
          <w:rFonts w:ascii="Palatino Linotype" w:hAnsi="Palatino Linotype"/>
          <w:b/>
          <w:sz w:val="20"/>
          <w:szCs w:val="20"/>
          <w:u w:val="single"/>
        </w:rPr>
        <w:t xml:space="preserve">General Information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A regular or catering food service operation license cannot be substituted for a temporary license.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Each operator must provide a safe and sanitary operation. The enclosed checklist can be used to help you meet this intent.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When your application is approved, the license will be brought to you the day of the event.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Be sure to allow two weeks or more for processing.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spacing w:after="10" w:line="248" w:lineRule="auto"/>
        <w:ind w:left="26" w:right="330" w:hanging="10"/>
        <w:rPr>
          <w:rFonts w:ascii="Palatino Linotype" w:hAnsi="Palatino Linotype"/>
        </w:rPr>
      </w:pPr>
      <w:r w:rsidRPr="00A96911">
        <w:rPr>
          <w:rFonts w:ascii="Palatino Linotype" w:hAnsi="Palatino Linotype"/>
          <w:sz w:val="23"/>
        </w:rPr>
        <w:t xml:space="preserve">The license must be displayed in a conspicuous and public manner in your operation during the event. </w:t>
      </w:r>
    </w:p>
    <w:p w:rsidR="00A96911" w:rsidRPr="00A96911" w:rsidRDefault="00A96911" w:rsidP="00A96911">
      <w:pPr>
        <w:ind w:left="31"/>
        <w:rPr>
          <w:rFonts w:ascii="Palatino Linotype" w:hAnsi="Palatino Linotype"/>
        </w:rPr>
      </w:pPr>
      <w:r w:rsidRPr="00A96911">
        <w:rPr>
          <w:rFonts w:ascii="Palatino Linotype" w:hAnsi="Palatino Linotype"/>
          <w:sz w:val="23"/>
        </w:rPr>
        <w:t xml:space="preserve"> </w:t>
      </w:r>
    </w:p>
    <w:p w:rsidR="00A96911" w:rsidRPr="00A96911" w:rsidRDefault="00A96911" w:rsidP="00A96911">
      <w:pPr>
        <w:spacing w:after="5" w:line="249" w:lineRule="auto"/>
        <w:ind w:left="26" w:hanging="10"/>
        <w:rPr>
          <w:rFonts w:ascii="Palatino Linotype" w:hAnsi="Palatino Linotype"/>
        </w:rPr>
      </w:pPr>
      <w:r w:rsidRPr="00A96911">
        <w:rPr>
          <w:rFonts w:ascii="Palatino Linotype" w:hAnsi="Palatino Linotype"/>
          <w:b/>
          <w:sz w:val="23"/>
        </w:rPr>
        <w:t xml:space="preserve">If you have any questions, please contact the Food Safety Program at 330-343-5550. </w:t>
      </w:r>
    </w:p>
    <w:p w:rsidR="00A96911" w:rsidRDefault="00A96911" w:rsidP="00A96911">
      <w:pPr>
        <w:ind w:left="31"/>
      </w:pPr>
      <w:r>
        <w:rPr>
          <w:rFonts w:ascii="Times New Roman" w:hAnsi="Times New Roman"/>
          <w:b/>
        </w:rPr>
        <w:t xml:space="preserve"> </w:t>
      </w:r>
    </w:p>
    <w:p w:rsidR="00A96911" w:rsidRDefault="00A96911" w:rsidP="00A96911">
      <w:pPr>
        <w:ind w:left="31"/>
      </w:pPr>
      <w:r>
        <w:rPr>
          <w:rFonts w:ascii="Times New Roman" w:hAnsi="Times New Roman"/>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sz w:val="24"/>
        </w:rPr>
        <w:t xml:space="preserve"> </w:t>
      </w:r>
    </w:p>
    <w:p w:rsidR="00A96911" w:rsidRDefault="00A96911" w:rsidP="00A96911">
      <w:pPr>
        <w:ind w:left="31"/>
      </w:pPr>
      <w:r>
        <w:rPr>
          <w:rFonts w:ascii="Times New Roman" w:hAnsi="Times New Roman"/>
          <w:b/>
          <w:sz w:val="24"/>
        </w:rPr>
        <w:t xml:space="preserve"> </w:t>
      </w:r>
    </w:p>
    <w:p w:rsidR="00A96911" w:rsidRDefault="00A96911" w:rsidP="00A96911">
      <w:pPr>
        <w:ind w:left="31"/>
      </w:pPr>
      <w:r>
        <w:rPr>
          <w:rFonts w:ascii="Times New Roman" w:hAnsi="Times New Roman"/>
          <w:b/>
          <w:sz w:val="24"/>
        </w:rPr>
        <w:t xml:space="preserve"> </w:t>
      </w:r>
    </w:p>
    <w:p w:rsidR="00A96911" w:rsidRDefault="00A96911" w:rsidP="00A96911">
      <w:pPr>
        <w:ind w:left="31"/>
      </w:pPr>
      <w:r>
        <w:rPr>
          <w:rFonts w:ascii="Times New Roman" w:hAnsi="Times New Roman"/>
          <w:b/>
          <w:sz w:val="24"/>
        </w:rPr>
        <w:t xml:space="preserve"> </w:t>
      </w:r>
    </w:p>
    <w:p w:rsidR="00A96911" w:rsidRDefault="00A96911" w:rsidP="00A96911">
      <w:pPr>
        <w:ind w:left="31"/>
      </w:pPr>
      <w:r>
        <w:rPr>
          <w:rFonts w:ascii="Times New Roman" w:hAnsi="Times New Roman"/>
          <w:b/>
          <w:sz w:val="24"/>
        </w:rPr>
        <w:t xml:space="preserve"> </w:t>
      </w:r>
    </w:p>
    <w:p w:rsidR="00A96911" w:rsidRDefault="00A96911" w:rsidP="00A96911">
      <w:pPr>
        <w:ind w:left="31"/>
      </w:pPr>
      <w:r>
        <w:rPr>
          <w:rFonts w:ascii="Times New Roman" w:hAnsi="Times New Roman"/>
          <w:b/>
          <w:sz w:val="24"/>
        </w:rPr>
        <w:t xml:space="preserve"> </w:t>
      </w:r>
    </w:p>
    <w:sectPr w:rsidR="00A96911" w:rsidSect="001E59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9C" w:rsidRDefault="0048179C" w:rsidP="002A0872">
      <w:r>
        <w:separator/>
      </w:r>
    </w:p>
  </w:endnote>
  <w:endnote w:type="continuationSeparator" w:id="0">
    <w:p w:rsidR="0048179C" w:rsidRDefault="0048179C" w:rsidP="002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2CD" w:rsidRPr="005432CD" w:rsidRDefault="005432CD" w:rsidP="005432CD">
    <w:pPr>
      <w:pStyle w:val="Footer"/>
      <w:jc w:val="right"/>
      <w:rPr>
        <w:rFonts w:ascii="Palatino Linotype" w:hAnsi="Palatino Linotype"/>
        <w:b/>
      </w:rPr>
    </w:pPr>
    <w:r w:rsidRPr="005432CD">
      <w:rPr>
        <w:rFonts w:ascii="Palatino Linotype" w:hAnsi="Palatino Linotype"/>
        <w:b/>
      </w:rPr>
      <w:t>R</w:t>
    </w:r>
    <w:r w:rsidR="00A96911">
      <w:rPr>
        <w:rFonts w:ascii="Palatino Linotype" w:hAnsi="Palatino Linotype"/>
        <w:b/>
      </w:rPr>
      <w:t>evised 02</w:t>
    </w:r>
    <w:r w:rsidRPr="005432CD">
      <w:rPr>
        <w:rFonts w:ascii="Palatino Linotype" w:hAnsi="Palatino Linotype"/>
        <w:b/>
      </w:rPr>
      <w:t>/201</w:t>
    </w:r>
    <w:r w:rsidR="00A96911">
      <w:rPr>
        <w:rFonts w:ascii="Palatino Linotype" w:hAnsi="Palatino Linotype"/>
        <w:b/>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9C" w:rsidRDefault="0048179C" w:rsidP="002A0872">
      <w:r>
        <w:separator/>
      </w:r>
    </w:p>
  </w:footnote>
  <w:footnote w:type="continuationSeparator" w:id="0">
    <w:p w:rsidR="0048179C" w:rsidRDefault="0048179C" w:rsidP="002A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0629C"/>
    <w:multiLevelType w:val="hybridMultilevel"/>
    <w:tmpl w:val="4E047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84D2C"/>
    <w:multiLevelType w:val="hybridMultilevel"/>
    <w:tmpl w:val="BC929D56"/>
    <w:lvl w:ilvl="0" w:tplc="76B81266">
      <w:start w:val="1"/>
      <w:numFmt w:val="bullet"/>
      <w:lvlText w:val="•"/>
      <w:lvlJc w:val="left"/>
      <w:pPr>
        <w:ind w:left="7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361D7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79C045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01A0CA6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E6C21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1B0C9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22CDA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3A8A6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F2F44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00A76"/>
    <w:rsid w:val="000527C7"/>
    <w:rsid w:val="00155656"/>
    <w:rsid w:val="001942F8"/>
    <w:rsid w:val="001C314B"/>
    <w:rsid w:val="001E5924"/>
    <w:rsid w:val="001E7A17"/>
    <w:rsid w:val="00213AAE"/>
    <w:rsid w:val="00220456"/>
    <w:rsid w:val="0027119F"/>
    <w:rsid w:val="00293138"/>
    <w:rsid w:val="002A0872"/>
    <w:rsid w:val="00365A2F"/>
    <w:rsid w:val="00383757"/>
    <w:rsid w:val="00391D1E"/>
    <w:rsid w:val="003A2EDD"/>
    <w:rsid w:val="003B0848"/>
    <w:rsid w:val="003B2368"/>
    <w:rsid w:val="004179FC"/>
    <w:rsid w:val="0045558E"/>
    <w:rsid w:val="00457272"/>
    <w:rsid w:val="00467B91"/>
    <w:rsid w:val="004711A0"/>
    <w:rsid w:val="0048179C"/>
    <w:rsid w:val="00492B78"/>
    <w:rsid w:val="004C6A38"/>
    <w:rsid w:val="004D2888"/>
    <w:rsid w:val="005052C4"/>
    <w:rsid w:val="005432CD"/>
    <w:rsid w:val="006604DD"/>
    <w:rsid w:val="006B088E"/>
    <w:rsid w:val="00726210"/>
    <w:rsid w:val="007F3781"/>
    <w:rsid w:val="00805046"/>
    <w:rsid w:val="00845A3E"/>
    <w:rsid w:val="0090254F"/>
    <w:rsid w:val="00936C29"/>
    <w:rsid w:val="009419AB"/>
    <w:rsid w:val="00943A23"/>
    <w:rsid w:val="00985CD5"/>
    <w:rsid w:val="009D2B2C"/>
    <w:rsid w:val="009D74B5"/>
    <w:rsid w:val="00A96911"/>
    <w:rsid w:val="00AA5FB9"/>
    <w:rsid w:val="00AC2524"/>
    <w:rsid w:val="00B969A7"/>
    <w:rsid w:val="00BC01EF"/>
    <w:rsid w:val="00C2560C"/>
    <w:rsid w:val="00C64D6C"/>
    <w:rsid w:val="00C764D6"/>
    <w:rsid w:val="00CD6A69"/>
    <w:rsid w:val="00CE66DA"/>
    <w:rsid w:val="00D44D5D"/>
    <w:rsid w:val="00DB5E11"/>
    <w:rsid w:val="00DC09EE"/>
    <w:rsid w:val="00E055BC"/>
    <w:rsid w:val="00E40C7E"/>
    <w:rsid w:val="00E448F3"/>
    <w:rsid w:val="00EA2767"/>
    <w:rsid w:val="00EA2C9B"/>
    <w:rsid w:val="00EC6F0E"/>
    <w:rsid w:val="00F469B7"/>
    <w:rsid w:val="00FA5E18"/>
    <w:rsid w:val="00FA62CF"/>
    <w:rsid w:val="00FC5D13"/>
    <w:rsid w:val="00FE30AE"/>
    <w:rsid w:val="00FE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5:docId w15:val="{6E021512-6888-4872-89E7-28D173C3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Header">
    <w:name w:val="header"/>
    <w:basedOn w:val="Normal"/>
    <w:link w:val="HeaderChar"/>
    <w:unhideWhenUsed/>
    <w:rsid w:val="002A0872"/>
    <w:pPr>
      <w:tabs>
        <w:tab w:val="center" w:pos="4680"/>
        <w:tab w:val="right" w:pos="9360"/>
      </w:tabs>
    </w:pPr>
  </w:style>
  <w:style w:type="character" w:customStyle="1" w:styleId="HeaderChar">
    <w:name w:val="Header Char"/>
    <w:basedOn w:val="DefaultParagraphFont"/>
    <w:link w:val="Header"/>
    <w:rsid w:val="002A0872"/>
    <w:rPr>
      <w:rFonts w:asciiTheme="minorHAnsi" w:hAnsiTheme="minorHAnsi"/>
      <w:sz w:val="16"/>
      <w:szCs w:val="24"/>
    </w:rPr>
  </w:style>
  <w:style w:type="paragraph" w:styleId="Footer">
    <w:name w:val="footer"/>
    <w:basedOn w:val="Normal"/>
    <w:link w:val="FooterChar"/>
    <w:uiPriority w:val="99"/>
    <w:unhideWhenUsed/>
    <w:rsid w:val="002A0872"/>
    <w:pPr>
      <w:tabs>
        <w:tab w:val="center" w:pos="4680"/>
        <w:tab w:val="right" w:pos="9360"/>
      </w:tabs>
    </w:pPr>
  </w:style>
  <w:style w:type="character" w:customStyle="1" w:styleId="FooterChar">
    <w:name w:val="Footer Char"/>
    <w:basedOn w:val="DefaultParagraphFont"/>
    <w:link w:val="Footer"/>
    <w:uiPriority w:val="99"/>
    <w:rsid w:val="002A0872"/>
    <w:rPr>
      <w:rFonts w:asciiTheme="minorHAnsi" w:hAnsiTheme="minorHAnsi"/>
      <w:sz w:val="16"/>
      <w:szCs w:val="24"/>
    </w:rPr>
  </w:style>
  <w:style w:type="paragraph" w:styleId="ListParagraph">
    <w:name w:val="List Paragraph"/>
    <w:basedOn w:val="Normal"/>
    <w:uiPriority w:val="34"/>
    <w:qFormat/>
    <w:rsid w:val="001E5924"/>
    <w:pPr>
      <w:ind w:left="720"/>
      <w:contextualSpacing/>
    </w:pPr>
  </w:style>
  <w:style w:type="table" w:styleId="TableGrid">
    <w:name w:val="Table Grid"/>
    <w:basedOn w:val="TableNormal"/>
    <w:rsid w:val="001E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432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customXml/itemProps2.xml><?xml version="1.0" encoding="utf-8"?>
<ds:datastoreItem xmlns:ds="http://schemas.openxmlformats.org/officeDocument/2006/customXml" ds:itemID="{5C7FB0BB-3F47-4584-8C00-EDB914E3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lastModifiedBy>user</cp:lastModifiedBy>
  <cp:revision>2</cp:revision>
  <cp:lastPrinted>2016-03-07T20:09:00Z</cp:lastPrinted>
  <dcterms:created xsi:type="dcterms:W3CDTF">2017-03-08T16:12:00Z</dcterms:created>
  <dcterms:modified xsi:type="dcterms:W3CDTF">2017-03-08T16:12:00Z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