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2430"/>
        <w:gridCol w:w="2160"/>
      </w:tblGrid>
      <w:tr w:rsidR="00FF2085" w14:paraId="6E730A54" w14:textId="77777777" w:rsidTr="00847C1D">
        <w:tc>
          <w:tcPr>
            <w:tcW w:w="2425" w:type="dxa"/>
          </w:tcPr>
          <w:p w14:paraId="29DA56D8" w14:textId="77777777" w:rsidR="00FF2085" w:rsidRPr="00847C1D" w:rsidRDefault="00FF2085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847C1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3842557D" w14:textId="77777777" w:rsidR="00FF2085" w:rsidRPr="00847C1D" w:rsidRDefault="005B3D4A" w:rsidP="00847C1D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i/>
                <w:sz w:val="24"/>
                <w:szCs w:val="24"/>
              </w:rPr>
              <w:t>Laboratory Tech</w:t>
            </w:r>
          </w:p>
        </w:tc>
        <w:tc>
          <w:tcPr>
            <w:tcW w:w="2430" w:type="dxa"/>
          </w:tcPr>
          <w:p w14:paraId="63D67F04" w14:textId="77777777" w:rsidR="00FF2085" w:rsidRPr="00847C1D" w:rsidRDefault="00FF2085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847C1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14:paraId="36D397CB" w14:textId="77777777" w:rsidR="00FF2085" w:rsidRPr="00847C1D" w:rsidRDefault="002D494A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>Clinical</w:t>
            </w:r>
          </w:p>
        </w:tc>
      </w:tr>
      <w:tr w:rsidR="00FF2085" w14:paraId="6A7BF8EF" w14:textId="77777777" w:rsidTr="00847C1D">
        <w:tc>
          <w:tcPr>
            <w:tcW w:w="2425" w:type="dxa"/>
          </w:tcPr>
          <w:p w14:paraId="4E603293" w14:textId="77777777" w:rsidR="00FF2085" w:rsidRPr="00847C1D" w:rsidRDefault="00FF2085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847C1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5B810732" w14:textId="77777777" w:rsidR="00FF2085" w:rsidRPr="00847C1D" w:rsidRDefault="00911BF1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 xml:space="preserve">Clinic </w:t>
            </w:r>
          </w:p>
        </w:tc>
        <w:tc>
          <w:tcPr>
            <w:tcW w:w="2430" w:type="dxa"/>
          </w:tcPr>
          <w:p w14:paraId="7FFDE22D" w14:textId="77777777" w:rsidR="00FF2085" w:rsidRPr="00847C1D" w:rsidRDefault="00FF2085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847C1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14:paraId="49DAD075" w14:textId="77777777" w:rsidR="00FF2085" w:rsidRPr="00847C1D" w:rsidRDefault="0051251B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gramStart"/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 xml:space="preserve">Non </w:t>
            </w:r>
            <w:r w:rsidR="009A0B4D" w:rsidRPr="00847C1D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  <w:proofErr w:type="gramEnd"/>
          </w:p>
        </w:tc>
      </w:tr>
      <w:tr w:rsidR="00FF2085" w14:paraId="6B0AF03D" w14:textId="77777777" w:rsidTr="00847C1D">
        <w:tc>
          <w:tcPr>
            <w:tcW w:w="2425" w:type="dxa"/>
          </w:tcPr>
          <w:p w14:paraId="3109E043" w14:textId="77777777" w:rsidR="00FF2085" w:rsidRPr="00847C1D" w:rsidRDefault="00E06C4B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3690" w:type="dxa"/>
          </w:tcPr>
          <w:p w14:paraId="62ED3258" w14:textId="114B8798" w:rsidR="00FF2085" w:rsidRPr="00847C1D" w:rsidRDefault="008F67B4" w:rsidP="001902F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180349">
              <w:rPr>
                <w:rFonts w:ascii="Palatino Linotype" w:hAnsi="Palatino Linotype"/>
                <w:i/>
                <w:sz w:val="24"/>
                <w:szCs w:val="24"/>
              </w:rPr>
              <w:t>13.08-15.72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40B1492A" w14:textId="77777777" w:rsidR="00FF2085" w:rsidRPr="00847C1D" w:rsidRDefault="00B8443D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160" w:type="dxa"/>
          </w:tcPr>
          <w:p w14:paraId="6C509903" w14:textId="77777777" w:rsidR="00FF2085" w:rsidRPr="00847C1D" w:rsidRDefault="00B8443D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>Director</w:t>
            </w:r>
            <w:r w:rsidR="00887FC0" w:rsidRPr="00847C1D">
              <w:rPr>
                <w:rFonts w:ascii="Palatino Linotype" w:hAnsi="Palatino Linotype"/>
                <w:i/>
                <w:sz w:val="24"/>
                <w:szCs w:val="24"/>
              </w:rPr>
              <w:t xml:space="preserve"> of Nursing</w:t>
            </w:r>
          </w:p>
        </w:tc>
      </w:tr>
      <w:tr w:rsidR="00FF2085" w14:paraId="06F7D06A" w14:textId="77777777" w:rsidTr="00847C1D">
        <w:tc>
          <w:tcPr>
            <w:tcW w:w="2425" w:type="dxa"/>
          </w:tcPr>
          <w:p w14:paraId="1DAF4095" w14:textId="77777777" w:rsidR="00FF2085" w:rsidRPr="00847C1D" w:rsidRDefault="00C11777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3690" w:type="dxa"/>
          </w:tcPr>
          <w:p w14:paraId="674D67AC" w14:textId="77777777" w:rsidR="00FF2085" w:rsidRPr="00847C1D" w:rsidRDefault="00C11777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i/>
                <w:sz w:val="24"/>
                <w:szCs w:val="24"/>
              </w:rPr>
              <w:t>Classified</w:t>
            </w:r>
          </w:p>
        </w:tc>
        <w:tc>
          <w:tcPr>
            <w:tcW w:w="2430" w:type="dxa"/>
          </w:tcPr>
          <w:p w14:paraId="1F8F1FA2" w14:textId="77777777" w:rsidR="00FF2085" w:rsidRPr="00847C1D" w:rsidRDefault="00FF2085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847C1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14:paraId="50BD3DC7" w14:textId="10AF39CA" w:rsidR="00FF2085" w:rsidRPr="00847C1D" w:rsidRDefault="00847C1D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Part Time</w:t>
            </w:r>
            <w:r w:rsidR="00180349">
              <w:rPr>
                <w:rFonts w:ascii="Palatino Linotype" w:hAnsi="Palatino Linotype"/>
                <w:i/>
                <w:sz w:val="24"/>
                <w:szCs w:val="24"/>
              </w:rPr>
              <w:t>-Full Time</w:t>
            </w:r>
          </w:p>
        </w:tc>
      </w:tr>
      <w:tr w:rsidR="00C11777" w:rsidRPr="00E06C4B" w14:paraId="0AC538A5" w14:textId="77777777" w:rsidTr="00847C1D">
        <w:trPr>
          <w:gridAfter w:val="2"/>
          <w:wAfter w:w="4590" w:type="dxa"/>
        </w:trPr>
        <w:tc>
          <w:tcPr>
            <w:tcW w:w="2425" w:type="dxa"/>
          </w:tcPr>
          <w:p w14:paraId="6C03332B" w14:textId="77777777" w:rsidR="00C11777" w:rsidRPr="00847C1D" w:rsidRDefault="00C11777" w:rsidP="00847C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3690" w:type="dxa"/>
          </w:tcPr>
          <w:p w14:paraId="51CEEF75" w14:textId="11B3518F" w:rsidR="00C11777" w:rsidRPr="00847C1D" w:rsidRDefault="00180349" w:rsidP="00847C1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4B1ABCF3" w14:textId="77777777" w:rsidR="00AC7D28" w:rsidRDefault="00AC7D28"/>
    <w:p w14:paraId="5BCF9A28" w14:textId="77777777" w:rsidR="00847C1D" w:rsidRDefault="00847C1D">
      <w:pPr>
        <w:rPr>
          <w:rFonts w:ascii="Palatino Linotype" w:hAnsi="Palatino Linotype"/>
          <w:sz w:val="24"/>
          <w:szCs w:val="24"/>
          <w:u w:val="single"/>
        </w:rPr>
      </w:pPr>
    </w:p>
    <w:p w14:paraId="4659CF3E" w14:textId="77777777" w:rsidR="00FF2085" w:rsidRPr="00847C1D" w:rsidRDefault="00FF2085" w:rsidP="001F7C0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7C1D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7E7047C6" w14:textId="77777777" w:rsidR="005B3D4A" w:rsidRPr="00847C1D" w:rsidRDefault="00B8443D" w:rsidP="001F7C07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 xml:space="preserve">Under general supervision, the </w:t>
      </w:r>
      <w:r w:rsidR="005B3D4A" w:rsidRPr="00847C1D">
        <w:rPr>
          <w:rFonts w:ascii="Palatino Linotype" w:hAnsi="Palatino Linotype"/>
          <w:sz w:val="24"/>
          <w:szCs w:val="24"/>
        </w:rPr>
        <w:t xml:space="preserve">Laboratory Tech performs laboratory tests, </w:t>
      </w:r>
      <w:r w:rsidR="002F15B0" w:rsidRPr="00847C1D">
        <w:rPr>
          <w:rFonts w:ascii="Palatino Linotype" w:hAnsi="Palatino Linotype"/>
          <w:sz w:val="24"/>
          <w:szCs w:val="24"/>
        </w:rPr>
        <w:t>and prepares</w:t>
      </w:r>
      <w:r w:rsidR="005B3D4A" w:rsidRPr="00847C1D">
        <w:rPr>
          <w:rFonts w:ascii="Palatino Linotype" w:hAnsi="Palatino Linotype"/>
          <w:sz w:val="24"/>
          <w:szCs w:val="24"/>
        </w:rPr>
        <w:t xml:space="preserve"> </w:t>
      </w:r>
      <w:r w:rsidR="00C11777" w:rsidRPr="00847C1D">
        <w:rPr>
          <w:rFonts w:ascii="Palatino Linotype" w:hAnsi="Palatino Linotype"/>
          <w:sz w:val="24"/>
          <w:szCs w:val="24"/>
        </w:rPr>
        <w:t>s</w:t>
      </w:r>
      <w:r w:rsidR="005B3D4A" w:rsidRPr="00847C1D">
        <w:rPr>
          <w:rFonts w:ascii="Palatino Linotype" w:hAnsi="Palatino Linotype"/>
          <w:sz w:val="24"/>
          <w:szCs w:val="24"/>
        </w:rPr>
        <w:t xml:space="preserve">amples and specimens for testing while maintaining chain of custody procedures and preparing appropriate related documentation.  </w:t>
      </w:r>
    </w:p>
    <w:p w14:paraId="347E775C" w14:textId="77777777" w:rsidR="00FF2085" w:rsidRPr="00847C1D" w:rsidRDefault="00FF2085" w:rsidP="001F7C0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7C1D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72B5C4C8" w14:textId="77777777" w:rsidR="0057148E" w:rsidRPr="00847C1D" w:rsidRDefault="00CD3E05" w:rsidP="001F7C0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Must have a high school </w:t>
      </w:r>
      <w:r w:rsidR="0057148E" w:rsidRPr="00847C1D">
        <w:rPr>
          <w:rFonts w:ascii="Palatino Linotype" w:hAnsi="Palatino Linotype"/>
          <w:spacing w:val="-3"/>
          <w:sz w:val="24"/>
          <w:szCs w:val="24"/>
        </w:rPr>
        <w:t xml:space="preserve">diploma or equivalent.  Prefer </w:t>
      </w:r>
      <w:r w:rsidR="00C11777" w:rsidRPr="00847C1D">
        <w:rPr>
          <w:rFonts w:ascii="Palatino Linotype" w:hAnsi="Palatino Linotype"/>
          <w:spacing w:val="-3"/>
          <w:sz w:val="24"/>
          <w:szCs w:val="24"/>
        </w:rPr>
        <w:t>one (</w:t>
      </w:r>
      <w:r w:rsidR="0057148E" w:rsidRPr="00847C1D">
        <w:rPr>
          <w:rFonts w:ascii="Palatino Linotype" w:hAnsi="Palatino Linotype"/>
          <w:spacing w:val="-3"/>
          <w:sz w:val="24"/>
          <w:szCs w:val="24"/>
        </w:rPr>
        <w:t>1</w:t>
      </w:r>
      <w:r w:rsidR="00C11777" w:rsidRPr="00847C1D">
        <w:rPr>
          <w:rFonts w:ascii="Palatino Linotype" w:hAnsi="Palatino Linotype"/>
          <w:spacing w:val="-3"/>
          <w:sz w:val="24"/>
          <w:szCs w:val="24"/>
        </w:rPr>
        <w:t>) to three (</w:t>
      </w:r>
      <w:r w:rsidR="0057148E" w:rsidRPr="00847C1D">
        <w:rPr>
          <w:rFonts w:ascii="Palatino Linotype" w:hAnsi="Palatino Linotype"/>
          <w:spacing w:val="-3"/>
          <w:sz w:val="24"/>
          <w:szCs w:val="24"/>
        </w:rPr>
        <w:t>3</w:t>
      </w:r>
      <w:r w:rsidR="00C11777" w:rsidRPr="00847C1D">
        <w:rPr>
          <w:rFonts w:ascii="Palatino Linotype" w:hAnsi="Palatino Linotype"/>
          <w:spacing w:val="-3"/>
          <w:sz w:val="24"/>
          <w:szCs w:val="24"/>
        </w:rPr>
        <w:t>)</w:t>
      </w:r>
      <w:r w:rsidR="0057148E" w:rsidRPr="00847C1D">
        <w:rPr>
          <w:rFonts w:ascii="Palatino Linotype" w:hAnsi="Palatino Linotype"/>
          <w:spacing w:val="-3"/>
          <w:sz w:val="24"/>
          <w:szCs w:val="24"/>
        </w:rPr>
        <w:t xml:space="preserve"> years of medical </w:t>
      </w:r>
      <w:r w:rsidR="005B3D4A" w:rsidRPr="00847C1D">
        <w:rPr>
          <w:rFonts w:ascii="Palatino Linotype" w:hAnsi="Palatino Linotype"/>
          <w:spacing w:val="-3"/>
          <w:sz w:val="24"/>
          <w:szCs w:val="24"/>
        </w:rPr>
        <w:t xml:space="preserve">laboratory </w:t>
      </w:r>
      <w:r w:rsidR="0057148E" w:rsidRPr="00847C1D">
        <w:rPr>
          <w:rFonts w:ascii="Palatino Linotype" w:hAnsi="Palatino Linotype"/>
          <w:spacing w:val="-3"/>
          <w:sz w:val="24"/>
          <w:szCs w:val="24"/>
        </w:rPr>
        <w:t xml:space="preserve">experience </w:t>
      </w:r>
      <w:r w:rsidR="00FD093E" w:rsidRPr="00847C1D">
        <w:rPr>
          <w:rFonts w:ascii="Palatino Linotype" w:hAnsi="Palatino Linotype"/>
          <w:spacing w:val="-3"/>
          <w:sz w:val="24"/>
          <w:szCs w:val="24"/>
        </w:rPr>
        <w:t xml:space="preserve">with a good understanding of medical </w:t>
      </w:r>
      <w:r w:rsidR="005B3D4A" w:rsidRPr="00847C1D">
        <w:rPr>
          <w:rFonts w:ascii="Palatino Linotype" w:hAnsi="Palatino Linotype"/>
          <w:spacing w:val="-3"/>
          <w:sz w:val="24"/>
          <w:szCs w:val="24"/>
        </w:rPr>
        <w:t>laboratory technologies/procedures</w:t>
      </w:r>
      <w:r w:rsidR="00517B93" w:rsidRPr="00847C1D">
        <w:rPr>
          <w:rFonts w:ascii="Palatino Linotype" w:hAnsi="Palatino Linotype"/>
          <w:spacing w:val="-3"/>
          <w:sz w:val="24"/>
          <w:szCs w:val="24"/>
        </w:rPr>
        <w:t xml:space="preserve"> or equivalent in education and work experience</w:t>
      </w:r>
      <w:r w:rsidR="00FD093E" w:rsidRPr="00847C1D">
        <w:rPr>
          <w:rFonts w:ascii="Palatino Linotype" w:hAnsi="Palatino Linotype"/>
          <w:spacing w:val="-3"/>
          <w:sz w:val="24"/>
          <w:szCs w:val="24"/>
        </w:rPr>
        <w:t>.</w:t>
      </w:r>
      <w:r w:rsidR="005B3D4A" w:rsidRPr="00847C1D">
        <w:rPr>
          <w:rFonts w:ascii="Palatino Linotype" w:hAnsi="Palatino Linotype"/>
          <w:spacing w:val="-3"/>
          <w:sz w:val="24"/>
          <w:szCs w:val="24"/>
        </w:rPr>
        <w:t xml:space="preserve">  </w:t>
      </w:r>
      <w:r w:rsidR="006A2CDB" w:rsidRPr="00847C1D">
        <w:rPr>
          <w:rFonts w:ascii="Palatino Linotype" w:hAnsi="Palatino Linotype"/>
          <w:spacing w:val="-3"/>
          <w:sz w:val="24"/>
          <w:szCs w:val="24"/>
        </w:rPr>
        <w:t xml:space="preserve">Previous experience in use of laboratory equipment and supplies is needed.  </w:t>
      </w:r>
      <w:r w:rsidR="005B3D4A" w:rsidRPr="00847C1D">
        <w:rPr>
          <w:rFonts w:ascii="Palatino Linotype" w:hAnsi="Palatino Linotype"/>
          <w:spacing w:val="-3"/>
          <w:sz w:val="24"/>
          <w:szCs w:val="24"/>
        </w:rPr>
        <w:t>Must have good computer skills including good working knowledge of Microsoft computer products such as Word, Excel, etc.</w:t>
      </w:r>
    </w:p>
    <w:p w14:paraId="424B2DFC" w14:textId="77777777" w:rsidR="007113B7" w:rsidRDefault="005B3D4A" w:rsidP="001F7C0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 xml:space="preserve"> </w:t>
      </w:r>
      <w:r w:rsidR="00D13A00" w:rsidRPr="00847C1D">
        <w:rPr>
          <w:rFonts w:ascii="Palatino Linotype" w:hAnsi="Palatino Linotype"/>
          <w:sz w:val="24"/>
          <w:szCs w:val="24"/>
        </w:rPr>
        <w:t>V</w:t>
      </w:r>
      <w:r w:rsidR="007113B7" w:rsidRPr="00847C1D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592FE3CD" w14:textId="77777777" w:rsidR="00847C1D" w:rsidRPr="00847C1D" w:rsidRDefault="00847C1D" w:rsidP="001F7C0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7C1D">
        <w:rPr>
          <w:rFonts w:ascii="Palatino Linotype" w:hAnsi="Palatino Linotype"/>
          <w:b/>
          <w:sz w:val="24"/>
          <w:szCs w:val="24"/>
          <w:u w:val="single"/>
        </w:rPr>
        <w:t xml:space="preserve">Public Health Core Competencies and Essential Duties </w:t>
      </w:r>
    </w:p>
    <w:p w14:paraId="1D4325B6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 xml:space="preserve">Public Health Sciences </w:t>
      </w:r>
    </w:p>
    <w:p w14:paraId="340A82B9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Establish, maintain, code, modify, track, and/or retrieve information and compile data that may require information, searches through files, contracts, records, computer files, including spreadsheets and/or customized database applications</w:t>
      </w:r>
    </w:p>
    <w:p w14:paraId="1245B140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Interview internal and external customers to establish program-specific documentation and/or identify services needed.</w:t>
      </w:r>
    </w:p>
    <w:p w14:paraId="16ADA704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1EECF1DD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Under general supervision, prepares public health documents and reports </w:t>
      </w:r>
    </w:p>
    <w:p w14:paraId="0307619D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Supports relationships that improve community health</w:t>
      </w:r>
    </w:p>
    <w:p w14:paraId="4D386B99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>Leadership and Systems Thinking</w:t>
      </w:r>
    </w:p>
    <w:p w14:paraId="0884A2D5" w14:textId="77777777" w:rsid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Adheres to occupational safety and health administration standards relevant to job duties </w:t>
      </w:r>
    </w:p>
    <w:p w14:paraId="63676C1D" w14:textId="77777777" w:rsidR="00EC7B28" w:rsidRDefault="00EC7B28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11AB9138" w14:textId="77777777" w:rsidR="00EC7B28" w:rsidRPr="00EC7B28" w:rsidRDefault="00EC7B28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7DEECE68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Incorporates ethical standards of public health practices </w:t>
      </w:r>
    </w:p>
    <w:p w14:paraId="4D716D68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Contributes to the development of a vision for a healthy community </w:t>
      </w:r>
    </w:p>
    <w:p w14:paraId="137F11EA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Participates in professional development opportunities </w:t>
      </w:r>
    </w:p>
    <w:p w14:paraId="0CDEFD67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Describes ways to improve individual and program performance </w:t>
      </w:r>
    </w:p>
    <w:p w14:paraId="61ABFF27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1E6877DA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Adheres to ethical principles in the collection, maintenance, use, and dissemination of data and information </w:t>
      </w:r>
    </w:p>
    <w:p w14:paraId="28CAA343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Collaborates in the development of and provides clerical/technical and administrative support to departmental quality improvement, performance management, and evaluation activities. </w:t>
      </w:r>
    </w:p>
    <w:p w14:paraId="00E61C9B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Contributes to development program goals and objectives</w:t>
      </w:r>
    </w:p>
    <w:p w14:paraId="16E422EE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Describes organizational strategic plan and contributes to that plan </w:t>
      </w:r>
    </w:p>
    <w:p w14:paraId="491CB5EA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Applies strategies for continuous quality improvement </w:t>
      </w:r>
    </w:p>
    <w:p w14:paraId="6D7BB2DA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3D893973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Answers telephones, screens </w:t>
      </w:r>
      <w:proofErr w:type="gramStart"/>
      <w:r w:rsidRPr="00EC7B28">
        <w:rPr>
          <w:rFonts w:ascii="Palatino Linotype" w:hAnsi="Palatino Linotype"/>
          <w:sz w:val="24"/>
          <w:szCs w:val="24"/>
        </w:rPr>
        <w:t>calls</w:t>
      </w:r>
      <w:proofErr w:type="gramEnd"/>
      <w:r w:rsidRPr="00EC7B28">
        <w:rPr>
          <w:rFonts w:ascii="Palatino Linotype" w:hAnsi="Palatino Linotype"/>
          <w:sz w:val="24"/>
          <w:szCs w:val="24"/>
        </w:rPr>
        <w:t>, responds to inquiries and refers callers to appropriate persons</w:t>
      </w:r>
    </w:p>
    <w:p w14:paraId="546DCC1D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133C5E7D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0E018EBF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6CCDE4BD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Facilities communication among individuals, groups and organizations</w:t>
      </w:r>
    </w:p>
    <w:p w14:paraId="31CD1F12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Able to describe the value of a diverse public health workforce  </w:t>
      </w:r>
    </w:p>
    <w:p w14:paraId="252DCB7C" w14:textId="77777777" w:rsidR="00EC7B28" w:rsidRP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</w:rPr>
      </w:pPr>
      <w:r w:rsidRPr="00EC7B28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68E414A2" w14:textId="77777777" w:rsidR="00EC7B28" w:rsidRP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>Operates within program budget</w:t>
      </w:r>
    </w:p>
    <w:p w14:paraId="10F87AB9" w14:textId="77777777" w:rsid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Adheres to all organizational policies and procedures </w:t>
      </w:r>
    </w:p>
    <w:p w14:paraId="2788C5F4" w14:textId="77777777" w:rsidR="00EC7B28" w:rsidRDefault="00EC7B28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451EE4B4" w14:textId="77777777" w:rsidR="00EC7B28" w:rsidRPr="00EC7B28" w:rsidRDefault="00EC7B28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4D3896AC" w14:textId="77777777" w:rsidR="00EC7B28" w:rsidRDefault="00EC7B28" w:rsidP="001F7C07">
      <w:pPr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EC7B28">
        <w:rPr>
          <w:rFonts w:ascii="Palatino Linotype" w:hAnsi="Palatino Linotype"/>
          <w:sz w:val="24"/>
          <w:szCs w:val="24"/>
        </w:rPr>
        <w:t xml:space="preserve">Uses performance management system for program and organizational improvement </w:t>
      </w:r>
    </w:p>
    <w:p w14:paraId="0EF910B1" w14:textId="77777777" w:rsidR="00EC7B28" w:rsidRDefault="00EC7B28" w:rsidP="001F7C0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C7B28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0401FF5E" w14:textId="77777777" w:rsidR="005B3D4A" w:rsidRPr="007B4DB1" w:rsidRDefault="005B3D4A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7B4DB1">
        <w:rPr>
          <w:rFonts w:ascii="Palatino Linotype" w:hAnsi="Palatino Linotype"/>
          <w:spacing w:val="-3"/>
          <w:sz w:val="24"/>
          <w:szCs w:val="24"/>
        </w:rPr>
        <w:t>Performs patient tests, as pr</w:t>
      </w:r>
      <w:r w:rsidR="00CD3E05">
        <w:rPr>
          <w:rFonts w:ascii="Palatino Linotype" w:hAnsi="Palatino Linotype"/>
          <w:spacing w:val="-3"/>
          <w:sz w:val="24"/>
          <w:szCs w:val="24"/>
        </w:rPr>
        <w:t xml:space="preserve">escribed by physician such as: </w:t>
      </w:r>
      <w:r w:rsidRPr="007B4DB1">
        <w:rPr>
          <w:rFonts w:ascii="Palatino Linotype" w:hAnsi="Palatino Linotype"/>
          <w:spacing w:val="-3"/>
          <w:sz w:val="24"/>
          <w:szCs w:val="24"/>
        </w:rPr>
        <w:t xml:space="preserve">blood sugar, hematocrit, urine dips, </w:t>
      </w:r>
      <w:r w:rsidR="006A2CDB" w:rsidRPr="007B4DB1">
        <w:rPr>
          <w:rFonts w:ascii="Palatino Linotype" w:hAnsi="Palatino Linotype"/>
          <w:spacing w:val="-3"/>
          <w:sz w:val="24"/>
          <w:szCs w:val="24"/>
        </w:rPr>
        <w:t xml:space="preserve">pregnancy, etc. </w:t>
      </w:r>
      <w:r w:rsidRPr="007B4DB1">
        <w:rPr>
          <w:rFonts w:ascii="Palatino Linotype" w:hAnsi="Palatino Linotype"/>
          <w:spacing w:val="-3"/>
          <w:sz w:val="24"/>
          <w:szCs w:val="24"/>
        </w:rPr>
        <w:t xml:space="preserve">  </w:t>
      </w:r>
    </w:p>
    <w:p w14:paraId="5BAE5AF1" w14:textId="77777777" w:rsidR="006A2CDB" w:rsidRPr="00847C1D" w:rsidRDefault="006A2CDB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Performs basic screening tests such as vision, hearing, color vision, etc.</w:t>
      </w:r>
    </w:p>
    <w:p w14:paraId="4AE3A651" w14:textId="77777777" w:rsidR="005B3D4A" w:rsidRPr="00847C1D" w:rsidRDefault="005B3D4A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Collects and delivers lab specimens</w:t>
      </w:r>
      <w:r w:rsidR="006A2CDB" w:rsidRPr="00847C1D">
        <w:rPr>
          <w:rFonts w:ascii="Palatino Linotype" w:hAnsi="Palatino Linotype"/>
          <w:spacing w:val="-3"/>
          <w:sz w:val="24"/>
          <w:szCs w:val="24"/>
        </w:rPr>
        <w:t xml:space="preserve"> and assures that such specimens are sent to the correct labs for analysis.</w:t>
      </w:r>
    </w:p>
    <w:p w14:paraId="1A70584E" w14:textId="77777777" w:rsidR="006A2CDB" w:rsidRPr="00847C1D" w:rsidRDefault="006A2CDB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Confers with appropriate staff regarding positive test results.</w:t>
      </w:r>
    </w:p>
    <w:p w14:paraId="62F86ADF" w14:textId="77777777" w:rsidR="005B3D4A" w:rsidRPr="00847C1D" w:rsidRDefault="005B3D4A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Sends STD reports to Ohio Department of Health</w:t>
      </w:r>
      <w:r w:rsidR="006A2CDB" w:rsidRPr="00847C1D">
        <w:rPr>
          <w:rFonts w:ascii="Palatino Linotype" w:hAnsi="Palatino Linotype"/>
          <w:spacing w:val="-3"/>
          <w:sz w:val="24"/>
          <w:szCs w:val="24"/>
        </w:rPr>
        <w:t>.</w:t>
      </w:r>
      <w:r w:rsidRPr="00847C1D">
        <w:rPr>
          <w:rFonts w:ascii="Palatino Linotype" w:hAnsi="Palatino Linotype"/>
          <w:spacing w:val="-3"/>
          <w:sz w:val="24"/>
          <w:szCs w:val="24"/>
        </w:rPr>
        <w:t xml:space="preserve"> </w:t>
      </w:r>
    </w:p>
    <w:p w14:paraId="6F28D23D" w14:textId="77777777" w:rsidR="00CD3E05" w:rsidRDefault="005B3D4A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Inventories clinic supplies</w:t>
      </w:r>
      <w:r w:rsidR="00CD3E05">
        <w:rPr>
          <w:rFonts w:ascii="Palatino Linotype" w:hAnsi="Palatino Linotype"/>
          <w:spacing w:val="-3"/>
          <w:sz w:val="24"/>
          <w:szCs w:val="24"/>
        </w:rPr>
        <w:t xml:space="preserve"> and requests appropriate supplies </w:t>
      </w:r>
    </w:p>
    <w:p w14:paraId="0C165737" w14:textId="77777777" w:rsidR="005B3D4A" w:rsidRPr="00847C1D" w:rsidRDefault="00CD3E05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A</w:t>
      </w:r>
      <w:r w:rsidR="006A2CDB" w:rsidRPr="00847C1D">
        <w:rPr>
          <w:rFonts w:ascii="Palatino Linotype" w:hAnsi="Palatino Linotype"/>
          <w:spacing w:val="-3"/>
          <w:sz w:val="24"/>
          <w:szCs w:val="24"/>
        </w:rPr>
        <w:t>ssures lab is organized and appropriate supplies are ordered/stocked.</w:t>
      </w:r>
    </w:p>
    <w:p w14:paraId="501C7F91" w14:textId="77777777" w:rsidR="005B3D4A" w:rsidRPr="00847C1D" w:rsidRDefault="005B3D4A" w:rsidP="007B4DB1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 xml:space="preserve">Sterilizes clinic </w:t>
      </w:r>
      <w:r w:rsidR="00D70937" w:rsidRPr="00847C1D">
        <w:rPr>
          <w:rFonts w:ascii="Palatino Linotype" w:hAnsi="Palatino Linotype"/>
          <w:spacing w:val="-3"/>
          <w:sz w:val="24"/>
          <w:szCs w:val="24"/>
        </w:rPr>
        <w:t xml:space="preserve">lab </w:t>
      </w:r>
      <w:r w:rsidRPr="00847C1D">
        <w:rPr>
          <w:rFonts w:ascii="Palatino Linotype" w:hAnsi="Palatino Linotype"/>
          <w:spacing w:val="-3"/>
          <w:sz w:val="24"/>
          <w:szCs w:val="24"/>
        </w:rPr>
        <w:t>instruments</w:t>
      </w:r>
      <w:r w:rsidR="00D70937" w:rsidRPr="00847C1D">
        <w:rPr>
          <w:rFonts w:ascii="Palatino Linotype" w:hAnsi="Palatino Linotype"/>
          <w:spacing w:val="-3"/>
          <w:sz w:val="24"/>
          <w:szCs w:val="24"/>
        </w:rPr>
        <w:t>.</w:t>
      </w:r>
    </w:p>
    <w:p w14:paraId="7056CC6B" w14:textId="77777777" w:rsidR="00FD093E" w:rsidRPr="00847C1D" w:rsidRDefault="00FD093E" w:rsidP="007B4DB1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Performs computer data entry assignments</w:t>
      </w:r>
      <w:r w:rsidR="00D70937" w:rsidRPr="00847C1D">
        <w:rPr>
          <w:rFonts w:ascii="Palatino Linotype" w:hAnsi="Palatino Linotype"/>
          <w:spacing w:val="-3"/>
          <w:sz w:val="24"/>
          <w:szCs w:val="24"/>
        </w:rPr>
        <w:t xml:space="preserve"> for ODH and CDD</w:t>
      </w:r>
      <w:r w:rsidRPr="00847C1D">
        <w:rPr>
          <w:rFonts w:ascii="Palatino Linotype" w:hAnsi="Palatino Linotype"/>
          <w:spacing w:val="-3"/>
          <w:sz w:val="24"/>
          <w:szCs w:val="24"/>
        </w:rPr>
        <w:t>.</w:t>
      </w:r>
    </w:p>
    <w:p w14:paraId="4CED108B" w14:textId="77777777" w:rsidR="00FD093E" w:rsidRPr="00847C1D" w:rsidRDefault="00FD093E" w:rsidP="007B4DB1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Prepares correspondence</w:t>
      </w:r>
      <w:r w:rsidR="00517B93" w:rsidRPr="00847C1D">
        <w:rPr>
          <w:rFonts w:ascii="Palatino Linotype" w:hAnsi="Palatino Linotype"/>
          <w:spacing w:val="-3"/>
          <w:sz w:val="24"/>
          <w:szCs w:val="24"/>
        </w:rPr>
        <w:t>, prepares and maintains appropriate records</w:t>
      </w:r>
      <w:r w:rsidRPr="00847C1D">
        <w:rPr>
          <w:rFonts w:ascii="Palatino Linotype" w:hAnsi="Palatino Linotype"/>
          <w:spacing w:val="-3"/>
          <w:sz w:val="24"/>
          <w:szCs w:val="24"/>
        </w:rPr>
        <w:t xml:space="preserve"> and </w:t>
      </w:r>
      <w:r w:rsidR="00517B93" w:rsidRPr="00847C1D">
        <w:rPr>
          <w:rFonts w:ascii="Palatino Linotype" w:hAnsi="Palatino Linotype"/>
          <w:spacing w:val="-3"/>
          <w:sz w:val="24"/>
          <w:szCs w:val="24"/>
        </w:rPr>
        <w:t xml:space="preserve">accurately completes </w:t>
      </w:r>
      <w:r w:rsidRPr="00847C1D">
        <w:rPr>
          <w:rFonts w:ascii="Palatino Linotype" w:hAnsi="Palatino Linotype"/>
          <w:spacing w:val="-3"/>
          <w:sz w:val="24"/>
          <w:szCs w:val="24"/>
        </w:rPr>
        <w:t xml:space="preserve">reports </w:t>
      </w:r>
      <w:r w:rsidR="00517B93" w:rsidRPr="00847C1D">
        <w:rPr>
          <w:rFonts w:ascii="Palatino Linotype" w:hAnsi="Palatino Linotype"/>
          <w:spacing w:val="-3"/>
          <w:sz w:val="24"/>
          <w:szCs w:val="24"/>
        </w:rPr>
        <w:t>by required deadlines</w:t>
      </w:r>
      <w:r w:rsidRPr="00847C1D">
        <w:rPr>
          <w:rFonts w:ascii="Palatino Linotype" w:hAnsi="Palatino Linotype"/>
          <w:spacing w:val="-3"/>
          <w:sz w:val="24"/>
          <w:szCs w:val="24"/>
        </w:rPr>
        <w:t>.</w:t>
      </w:r>
    </w:p>
    <w:p w14:paraId="3DA07F16" w14:textId="77777777" w:rsidR="00FD093E" w:rsidRDefault="004A3610" w:rsidP="007B4DB1">
      <w:pPr>
        <w:pStyle w:val="ListParagraph"/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Assists with clinic with desk duties that </w:t>
      </w:r>
      <w:r w:rsidR="00FD093E" w:rsidRPr="00847C1D">
        <w:rPr>
          <w:rFonts w:ascii="Palatino Linotype" w:hAnsi="Palatino Linotype"/>
          <w:spacing w:val="-3"/>
          <w:sz w:val="24"/>
          <w:szCs w:val="24"/>
        </w:rPr>
        <w:t>include but are not limited to s</w:t>
      </w:r>
      <w:r>
        <w:rPr>
          <w:rFonts w:ascii="Palatino Linotype" w:hAnsi="Palatino Linotype"/>
          <w:spacing w:val="-3"/>
          <w:sz w:val="24"/>
          <w:szCs w:val="24"/>
        </w:rPr>
        <w:t>cheduling patient appointments</w:t>
      </w:r>
    </w:p>
    <w:p w14:paraId="5138399F" w14:textId="77777777" w:rsidR="0051251B" w:rsidRPr="00847C1D" w:rsidRDefault="002D494A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847C1D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75075F4D" w14:textId="77777777" w:rsidR="0051251B" w:rsidRPr="00847C1D" w:rsidRDefault="000612B4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847C1D">
        <w:rPr>
          <w:rFonts w:ascii="Palatino Linotype" w:eastAsiaTheme="minorEastAsia" w:hAnsi="Palatino Linotype" w:cs="CG Times"/>
          <w:spacing w:val="-3"/>
          <w:sz w:val="24"/>
          <w:szCs w:val="24"/>
        </w:rPr>
        <w:t>Attends staff meetings and serves on temporary committees, as requested</w:t>
      </w:r>
      <w:r w:rsidR="00C1115A" w:rsidRPr="00847C1D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and is required to be punctual at such meetings.</w:t>
      </w:r>
    </w:p>
    <w:p w14:paraId="36E0054F" w14:textId="77777777" w:rsidR="000612B4" w:rsidRPr="00847C1D" w:rsidRDefault="000612B4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847C1D">
        <w:rPr>
          <w:rFonts w:ascii="Palatino Linotype" w:eastAsiaTheme="minorEastAsia" w:hAnsi="Palatino Linotype" w:cs="CG Times"/>
          <w:spacing w:val="-3"/>
          <w:sz w:val="24"/>
          <w:szCs w:val="24"/>
        </w:rPr>
        <w:t>Performs additional duties and assignments, as requested</w:t>
      </w:r>
      <w:r w:rsidR="00C1115A" w:rsidRPr="00847C1D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</w:t>
      </w:r>
    </w:p>
    <w:p w14:paraId="4B3876C0" w14:textId="77777777" w:rsidR="00847C1D" w:rsidRPr="00847C1D" w:rsidRDefault="00847C1D" w:rsidP="007B4DB1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Regular, punctual attendance </w:t>
      </w:r>
    </w:p>
    <w:p w14:paraId="50306F6D" w14:textId="77777777" w:rsidR="002B0FBB" w:rsidRPr="002B0FBB" w:rsidRDefault="002B0FBB" w:rsidP="001F7C0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6D2F93F8" w14:textId="77777777" w:rsidR="002B0FBB" w:rsidRPr="002B0FBB" w:rsidRDefault="002B0FBB" w:rsidP="001F7C0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2B0FBB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554C7619" w14:textId="77777777" w:rsidR="00847C1D" w:rsidRDefault="002B0FBB" w:rsidP="001F7C0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2B0FBB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715B7139" w14:textId="77777777" w:rsidR="002B0FBB" w:rsidRPr="002B0FBB" w:rsidRDefault="002B0FBB" w:rsidP="001F7C0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C13973C" w14:textId="77777777" w:rsidR="00E06C4B" w:rsidRPr="00847C1D" w:rsidRDefault="00E06C4B" w:rsidP="001F7C0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7C1D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769DB8A1" w14:textId="77777777" w:rsidR="00E06C4B" w:rsidRDefault="00E06C4B" w:rsidP="001F7C07">
      <w:pPr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1BC0DE8B" w14:textId="77777777" w:rsidR="00EC7B28" w:rsidRDefault="00EC7B28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51263D42" w14:textId="77777777" w:rsidR="004A3610" w:rsidRDefault="004A3610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4308E0BF" w14:textId="77777777" w:rsidR="004A3610" w:rsidRDefault="004A3610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46A2DC13" w14:textId="77777777" w:rsidR="001F7C07" w:rsidRPr="00847C1D" w:rsidRDefault="001F7C07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70E192D3" w14:textId="77777777" w:rsidR="00E06C4B" w:rsidRPr="00847C1D" w:rsidRDefault="00E06C4B" w:rsidP="001F7C07">
      <w:pPr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18CAA543" w14:textId="77777777" w:rsidR="0066498A" w:rsidRPr="00847C1D" w:rsidRDefault="00E06C4B" w:rsidP="001F7C07">
      <w:pPr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3132B184" w14:textId="77777777" w:rsidR="00E035E4" w:rsidRPr="00847C1D" w:rsidRDefault="00E035E4" w:rsidP="001F7C0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47C1D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00D0D4F2" w14:textId="77777777" w:rsidR="00E035E4" w:rsidRPr="00847C1D" w:rsidRDefault="00E035E4" w:rsidP="001F7C07">
      <w:pPr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66860009" w14:textId="77777777" w:rsidR="0066498A" w:rsidRPr="00847C1D" w:rsidRDefault="0066498A" w:rsidP="001F7C07">
      <w:pPr>
        <w:jc w:val="both"/>
        <w:rPr>
          <w:rFonts w:ascii="Palatino Linotype" w:hAnsi="Palatino Linotype"/>
          <w:sz w:val="24"/>
          <w:szCs w:val="24"/>
        </w:rPr>
      </w:pPr>
      <w:r w:rsidRPr="00847C1D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5308"/>
        <w:gridCol w:w="990"/>
        <w:gridCol w:w="2250"/>
      </w:tblGrid>
      <w:tr w:rsidR="0066498A" w:rsidRPr="00847C1D" w14:paraId="6F5E23AC" w14:textId="77777777" w:rsidTr="00847C1D">
        <w:tc>
          <w:tcPr>
            <w:tcW w:w="2337" w:type="dxa"/>
          </w:tcPr>
          <w:p w14:paraId="3DBC34FC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308" w:type="dxa"/>
          </w:tcPr>
          <w:p w14:paraId="78497312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D07D57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3D653990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847C1D" w14:paraId="62ED48BB" w14:textId="77777777" w:rsidTr="00847C1D">
        <w:tc>
          <w:tcPr>
            <w:tcW w:w="2337" w:type="dxa"/>
          </w:tcPr>
          <w:p w14:paraId="098B7FF0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Supervisor Signature:</w:t>
            </w:r>
          </w:p>
        </w:tc>
        <w:tc>
          <w:tcPr>
            <w:tcW w:w="5308" w:type="dxa"/>
          </w:tcPr>
          <w:p w14:paraId="47B7D6CE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B874A6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47C1D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29600003" w14:textId="77777777" w:rsidR="0066498A" w:rsidRPr="00847C1D" w:rsidRDefault="0066498A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47C1D" w:rsidRPr="00847C1D" w14:paraId="18F05296" w14:textId="77777777" w:rsidTr="00847C1D">
        <w:tc>
          <w:tcPr>
            <w:tcW w:w="2337" w:type="dxa"/>
          </w:tcPr>
          <w:p w14:paraId="440C1F60" w14:textId="77777777" w:rsidR="00847C1D" w:rsidRPr="00847C1D" w:rsidRDefault="00847C1D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Health Commissioner Signature: </w:t>
            </w:r>
          </w:p>
        </w:tc>
        <w:tc>
          <w:tcPr>
            <w:tcW w:w="5308" w:type="dxa"/>
          </w:tcPr>
          <w:p w14:paraId="201C7FDE" w14:textId="77777777" w:rsidR="00847C1D" w:rsidRPr="00847C1D" w:rsidRDefault="00847C1D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6220E6" w14:textId="77777777" w:rsidR="00847C1D" w:rsidRPr="00847C1D" w:rsidRDefault="00847C1D" w:rsidP="001F7C0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4F94C257" w14:textId="77777777" w:rsidR="00847C1D" w:rsidRPr="00847C1D" w:rsidRDefault="00847C1D" w:rsidP="001F7C0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69CF139" w14:textId="77777777" w:rsidR="0066498A" w:rsidRPr="00847C1D" w:rsidRDefault="0066498A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5DDF0267" w14:textId="77777777" w:rsidR="007113B7" w:rsidRPr="00847C1D" w:rsidRDefault="007113B7" w:rsidP="001F7C07">
      <w:pPr>
        <w:jc w:val="both"/>
        <w:rPr>
          <w:rFonts w:ascii="Palatino Linotype" w:hAnsi="Palatino Linotype"/>
          <w:sz w:val="24"/>
          <w:szCs w:val="24"/>
        </w:rPr>
      </w:pPr>
    </w:p>
    <w:p w14:paraId="4F6C1C6F" w14:textId="77777777" w:rsidR="00FF2085" w:rsidRPr="00847C1D" w:rsidRDefault="00FF2085" w:rsidP="001F7C07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847C1D" w:rsidSect="00847C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7182" w14:textId="77777777" w:rsidR="00D70360" w:rsidRDefault="00D70360" w:rsidP="00FF2085">
      <w:pPr>
        <w:spacing w:after="0" w:line="240" w:lineRule="auto"/>
      </w:pPr>
      <w:r>
        <w:separator/>
      </w:r>
    </w:p>
  </w:endnote>
  <w:endnote w:type="continuationSeparator" w:id="0">
    <w:p w14:paraId="336765A1" w14:textId="77777777" w:rsidR="00D70360" w:rsidRDefault="00D70360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9052" w14:textId="77777777" w:rsidR="00D70360" w:rsidRDefault="00D70360" w:rsidP="00FF2085">
      <w:pPr>
        <w:spacing w:after="0" w:line="240" w:lineRule="auto"/>
      </w:pPr>
      <w:r>
        <w:separator/>
      </w:r>
    </w:p>
  </w:footnote>
  <w:footnote w:type="continuationSeparator" w:id="0">
    <w:p w14:paraId="309471A9" w14:textId="77777777" w:rsidR="00D70360" w:rsidRDefault="00D70360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5833" w14:textId="77777777" w:rsidR="00FF2085" w:rsidRPr="00847C1D" w:rsidRDefault="00847C1D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C5CE2D" wp14:editId="0F8358D6">
          <wp:simplePos x="0" y="0"/>
          <wp:positionH relativeFrom="column">
            <wp:posOffset>876300</wp:posOffset>
          </wp:positionH>
          <wp:positionV relativeFrom="paragraph">
            <wp:posOffset>-161925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847C1D">
      <w:rPr>
        <w:rFonts w:ascii="Palatino Linotype" w:hAnsi="Palatino Linotype"/>
        <w:b/>
        <w:sz w:val="24"/>
        <w:szCs w:val="24"/>
      </w:rPr>
      <w:t>Tuscarawas County Health Department</w:t>
    </w:r>
  </w:p>
  <w:p w14:paraId="054A5A7F" w14:textId="77777777" w:rsidR="00FF2085" w:rsidRPr="00847C1D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847C1D">
      <w:rPr>
        <w:rFonts w:ascii="Palatino Linotype" w:hAnsi="Palatino Linotype"/>
        <w:b/>
        <w:sz w:val="24"/>
        <w:szCs w:val="24"/>
      </w:rPr>
      <w:t>Job Description</w:t>
    </w:r>
  </w:p>
  <w:p w14:paraId="107E75EF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08"/>
    <w:multiLevelType w:val="hybridMultilevel"/>
    <w:tmpl w:val="F7C00E4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1C7249"/>
    <w:multiLevelType w:val="hybridMultilevel"/>
    <w:tmpl w:val="CAC6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6C9"/>
    <w:multiLevelType w:val="hybridMultilevel"/>
    <w:tmpl w:val="2994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6DF6"/>
    <w:multiLevelType w:val="hybridMultilevel"/>
    <w:tmpl w:val="8D2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41CA"/>
    <w:multiLevelType w:val="hybridMultilevel"/>
    <w:tmpl w:val="4C00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2B19"/>
    <w:multiLevelType w:val="hybridMultilevel"/>
    <w:tmpl w:val="0E68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612B4"/>
    <w:rsid w:val="000E696E"/>
    <w:rsid w:val="00127F90"/>
    <w:rsid w:val="00154174"/>
    <w:rsid w:val="001635AF"/>
    <w:rsid w:val="00180349"/>
    <w:rsid w:val="00182D3E"/>
    <w:rsid w:val="001902F1"/>
    <w:rsid w:val="001A5FAA"/>
    <w:rsid w:val="001B2402"/>
    <w:rsid w:val="001F7C07"/>
    <w:rsid w:val="002B0FBB"/>
    <w:rsid w:val="002B5152"/>
    <w:rsid w:val="002D494A"/>
    <w:rsid w:val="002F15B0"/>
    <w:rsid w:val="00386039"/>
    <w:rsid w:val="003A7A7F"/>
    <w:rsid w:val="003C69A0"/>
    <w:rsid w:val="003D0641"/>
    <w:rsid w:val="00431A1D"/>
    <w:rsid w:val="004A3610"/>
    <w:rsid w:val="0051251B"/>
    <w:rsid w:val="00517B93"/>
    <w:rsid w:val="0057148E"/>
    <w:rsid w:val="005B3D4A"/>
    <w:rsid w:val="00612073"/>
    <w:rsid w:val="00636615"/>
    <w:rsid w:val="0066498A"/>
    <w:rsid w:val="0068360D"/>
    <w:rsid w:val="006A2CDB"/>
    <w:rsid w:val="006C465D"/>
    <w:rsid w:val="0070032C"/>
    <w:rsid w:val="00703358"/>
    <w:rsid w:val="007113B7"/>
    <w:rsid w:val="007B4DB1"/>
    <w:rsid w:val="00817436"/>
    <w:rsid w:val="00844A99"/>
    <w:rsid w:val="00847C1D"/>
    <w:rsid w:val="00887FC0"/>
    <w:rsid w:val="008F67B4"/>
    <w:rsid w:val="00903473"/>
    <w:rsid w:val="00911BF1"/>
    <w:rsid w:val="00980F39"/>
    <w:rsid w:val="0098457D"/>
    <w:rsid w:val="00996E78"/>
    <w:rsid w:val="009A0B4D"/>
    <w:rsid w:val="009C5528"/>
    <w:rsid w:val="009F1943"/>
    <w:rsid w:val="009F19B0"/>
    <w:rsid w:val="00A03310"/>
    <w:rsid w:val="00A71A7D"/>
    <w:rsid w:val="00A876DA"/>
    <w:rsid w:val="00AC7D28"/>
    <w:rsid w:val="00B0569F"/>
    <w:rsid w:val="00B80383"/>
    <w:rsid w:val="00B8443D"/>
    <w:rsid w:val="00BA5A44"/>
    <w:rsid w:val="00BC10A1"/>
    <w:rsid w:val="00C03FDC"/>
    <w:rsid w:val="00C1115A"/>
    <w:rsid w:val="00C11777"/>
    <w:rsid w:val="00CD3E05"/>
    <w:rsid w:val="00D10E11"/>
    <w:rsid w:val="00D13A00"/>
    <w:rsid w:val="00D55F87"/>
    <w:rsid w:val="00D70360"/>
    <w:rsid w:val="00D70937"/>
    <w:rsid w:val="00E035E4"/>
    <w:rsid w:val="00E06C4B"/>
    <w:rsid w:val="00EA5B41"/>
    <w:rsid w:val="00EC7B28"/>
    <w:rsid w:val="00EE5540"/>
    <w:rsid w:val="00F10049"/>
    <w:rsid w:val="00F877E8"/>
    <w:rsid w:val="00FD093E"/>
    <w:rsid w:val="00FE6B62"/>
    <w:rsid w:val="00FF2085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9DB8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E9C-863D-4742-B3B0-6183984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28</cp:revision>
  <cp:lastPrinted>2016-07-22T12:28:00Z</cp:lastPrinted>
  <dcterms:created xsi:type="dcterms:W3CDTF">2014-12-01T21:13:00Z</dcterms:created>
  <dcterms:modified xsi:type="dcterms:W3CDTF">2019-01-02T14:38:00Z</dcterms:modified>
</cp:coreProperties>
</file>