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A4EA5" w14:textId="1B8D07FB" w:rsidR="006A46C0" w:rsidRDefault="006A46C0" w:rsidP="006A46C0">
      <w:pPr>
        <w:pStyle w:val="Heading1"/>
        <w:rPr>
          <w:rFonts w:ascii="Palatino Linotype" w:hAnsi="Palatino Linotype"/>
          <w:sz w:val="24"/>
          <w:szCs w:val="24"/>
          <w:u w:val="single"/>
        </w:rPr>
      </w:pPr>
      <w:bookmarkStart w:id="0" w:name="_Toc517768670"/>
      <w:r w:rsidRPr="006A46C0">
        <w:rPr>
          <w:rFonts w:ascii="Palatino Linotype" w:hAnsi="Palatino Linotype"/>
          <w:sz w:val="24"/>
          <w:szCs w:val="24"/>
          <w:u w:val="single"/>
        </w:rPr>
        <w:t>Drug Testing Policy</w:t>
      </w:r>
      <w:bookmarkEnd w:id="0"/>
    </w:p>
    <w:p w14:paraId="0C77E999" w14:textId="53972557" w:rsidR="006A46C0" w:rsidRPr="006A46C0" w:rsidRDefault="006A46C0" w:rsidP="006A46C0">
      <w:pPr>
        <w:jc w:val="center"/>
        <w:rPr>
          <w:rFonts w:ascii="Palatino Linotype" w:hAnsi="Palatino Linotype"/>
          <w:sz w:val="24"/>
          <w:szCs w:val="24"/>
        </w:rPr>
      </w:pPr>
      <w:r>
        <w:rPr>
          <w:rFonts w:ascii="Palatino Linotype" w:hAnsi="Palatino Linotype"/>
          <w:sz w:val="24"/>
          <w:szCs w:val="24"/>
        </w:rPr>
        <w:t>*As taken from the Participant Handbook, pages 8-10.</w:t>
      </w:r>
    </w:p>
    <w:p w14:paraId="34C7D729" w14:textId="77777777" w:rsidR="006A46C0" w:rsidRPr="006A46C0" w:rsidRDefault="006A46C0" w:rsidP="006A46C0">
      <w:pPr>
        <w:pStyle w:val="Heading2"/>
        <w:rPr>
          <w:rFonts w:ascii="Palatino Linotype" w:hAnsi="Palatino Linotype"/>
          <w:b/>
          <w:sz w:val="24"/>
        </w:rPr>
      </w:pPr>
      <w:bookmarkStart w:id="1" w:name="_Toc517768671"/>
      <w:r w:rsidRPr="006A46C0">
        <w:rPr>
          <w:rFonts w:ascii="Palatino Linotype" w:hAnsi="Palatino Linotype"/>
          <w:b/>
          <w:sz w:val="24"/>
        </w:rPr>
        <w:t>Purpose:</w:t>
      </w:r>
      <w:bookmarkEnd w:id="1"/>
      <w:r w:rsidRPr="006A46C0">
        <w:rPr>
          <w:rFonts w:ascii="Palatino Linotype" w:hAnsi="Palatino Linotype"/>
          <w:b/>
          <w:sz w:val="24"/>
        </w:rPr>
        <w:t xml:space="preserve"> </w:t>
      </w:r>
    </w:p>
    <w:p w14:paraId="71961F80" w14:textId="77777777" w:rsidR="006A46C0" w:rsidRDefault="006A46C0" w:rsidP="006A46C0">
      <w:pPr>
        <w:rPr>
          <w:rFonts w:ascii="Palatino Linotype" w:hAnsi="Palatino Linotype"/>
          <w:sz w:val="24"/>
          <w:szCs w:val="24"/>
        </w:rPr>
      </w:pPr>
      <w:r>
        <w:rPr>
          <w:rFonts w:ascii="Palatino Linotype" w:hAnsi="Palatino Linotype"/>
          <w:sz w:val="24"/>
          <w:szCs w:val="24"/>
        </w:rPr>
        <w:t>To clearly state the steps used by the Tuscarawas County Health Department in conducting drug/ alcohol testing of individuals enrolled in the Vivitrol Program.</w:t>
      </w:r>
    </w:p>
    <w:p w14:paraId="27436903" w14:textId="77777777" w:rsidR="006A46C0" w:rsidRPr="006A46C0" w:rsidRDefault="006A46C0" w:rsidP="006A46C0">
      <w:pPr>
        <w:pStyle w:val="Heading2"/>
        <w:rPr>
          <w:rFonts w:ascii="Palatino Linotype" w:hAnsi="Palatino Linotype"/>
          <w:b/>
          <w:sz w:val="24"/>
        </w:rPr>
      </w:pPr>
      <w:bookmarkStart w:id="2" w:name="_Toc517768672"/>
      <w:r w:rsidRPr="006A46C0">
        <w:rPr>
          <w:rFonts w:ascii="Palatino Linotype" w:hAnsi="Palatino Linotype"/>
          <w:b/>
          <w:sz w:val="24"/>
        </w:rPr>
        <w:t>Policy:</w:t>
      </w:r>
      <w:bookmarkEnd w:id="2"/>
    </w:p>
    <w:p w14:paraId="60206723" w14:textId="77777777" w:rsidR="006A46C0" w:rsidRDefault="006A46C0" w:rsidP="006A46C0">
      <w:pPr>
        <w:jc w:val="both"/>
        <w:rPr>
          <w:rFonts w:ascii="Palatino Linotype" w:hAnsi="Palatino Linotype"/>
          <w:sz w:val="24"/>
          <w:szCs w:val="24"/>
        </w:rPr>
      </w:pPr>
      <w:r>
        <w:rPr>
          <w:rFonts w:ascii="Palatino Linotype" w:hAnsi="Palatino Linotype"/>
          <w:sz w:val="24"/>
          <w:szCs w:val="24"/>
        </w:rPr>
        <w:t>Tuscarawas County Health Department will utilize random drug urinalysis testing to detect alcohol and/or illicit drug use. Treatment Team Members will use equipment provided by the Tuscarawas County Health Department to conduct drug and/or alcohol testing.</w:t>
      </w:r>
    </w:p>
    <w:p w14:paraId="56219BC1" w14:textId="77777777" w:rsidR="006A46C0" w:rsidRDefault="006A46C0" w:rsidP="006A46C0">
      <w:pPr>
        <w:jc w:val="both"/>
        <w:rPr>
          <w:rFonts w:ascii="Palatino Linotype" w:hAnsi="Palatino Linotype"/>
          <w:sz w:val="24"/>
          <w:szCs w:val="24"/>
        </w:rPr>
      </w:pPr>
      <w:r>
        <w:rPr>
          <w:rFonts w:ascii="Palatino Linotype" w:hAnsi="Palatino Linotype"/>
          <w:sz w:val="24"/>
          <w:szCs w:val="24"/>
        </w:rPr>
        <w:t>A program participant will be required to provide a urine specimen for testing at the request of any Treatment Team Member.</w:t>
      </w:r>
    </w:p>
    <w:p w14:paraId="6261267C" w14:textId="77777777" w:rsidR="006A46C0" w:rsidRDefault="006A46C0" w:rsidP="006A46C0">
      <w:pPr>
        <w:jc w:val="both"/>
        <w:rPr>
          <w:rFonts w:ascii="Palatino Linotype" w:hAnsi="Palatino Linotype"/>
          <w:sz w:val="24"/>
          <w:szCs w:val="24"/>
        </w:rPr>
      </w:pPr>
      <w:r>
        <w:rPr>
          <w:rFonts w:ascii="Palatino Linotype" w:hAnsi="Palatino Linotype"/>
          <w:sz w:val="24"/>
          <w:szCs w:val="24"/>
        </w:rPr>
        <w:t xml:space="preserve">If it is suspected that the urine specimen may have been switched and/or tampered with, the Team Member shall request another urine specimen from the program participant. If unable to produce another specimen at that time, the participant will be instructed to remain in the lobby until ready and water may be offered to the participant. </w:t>
      </w:r>
    </w:p>
    <w:p w14:paraId="440E480D" w14:textId="77777777" w:rsidR="006A46C0" w:rsidRDefault="006A46C0" w:rsidP="006A46C0">
      <w:pPr>
        <w:jc w:val="both"/>
        <w:rPr>
          <w:rFonts w:ascii="Palatino Linotype" w:hAnsi="Palatino Linotype"/>
          <w:sz w:val="24"/>
          <w:szCs w:val="24"/>
        </w:rPr>
      </w:pPr>
      <w:r>
        <w:rPr>
          <w:rFonts w:ascii="Palatino Linotype" w:hAnsi="Palatino Linotype"/>
          <w:sz w:val="24"/>
          <w:szCs w:val="24"/>
        </w:rPr>
        <w:t>If the participant fails to submit and/or refuses to submit a new urine specimen, then the Treatment Team Member shall follow the procedure below listed “Failure to Submit Urine Specimen”.</w:t>
      </w:r>
    </w:p>
    <w:p w14:paraId="72EEEEDD" w14:textId="77777777" w:rsidR="006A46C0" w:rsidRDefault="006A46C0" w:rsidP="006A46C0">
      <w:pPr>
        <w:jc w:val="both"/>
        <w:rPr>
          <w:rFonts w:ascii="Palatino Linotype" w:hAnsi="Palatino Linotype"/>
          <w:sz w:val="24"/>
          <w:szCs w:val="24"/>
        </w:rPr>
      </w:pPr>
      <w:r>
        <w:rPr>
          <w:rFonts w:ascii="Palatino Linotype" w:hAnsi="Palatino Linotype"/>
          <w:sz w:val="24"/>
          <w:szCs w:val="24"/>
        </w:rPr>
        <w:t>Participants will submit to an observed urinalysis upon the request of a Treatment Team Member unless there is specific written medical documentation in their file suggesting otherwise.</w:t>
      </w:r>
    </w:p>
    <w:p w14:paraId="534E93D0" w14:textId="77777777" w:rsidR="006A46C0" w:rsidRPr="006A46C0" w:rsidRDefault="006A46C0" w:rsidP="006A46C0">
      <w:pPr>
        <w:pStyle w:val="Heading2"/>
        <w:rPr>
          <w:rFonts w:ascii="Palatino Linotype" w:hAnsi="Palatino Linotype"/>
          <w:b/>
          <w:sz w:val="24"/>
        </w:rPr>
      </w:pPr>
      <w:bookmarkStart w:id="3" w:name="_Toc517768673"/>
      <w:r w:rsidRPr="006A46C0">
        <w:rPr>
          <w:rFonts w:ascii="Palatino Linotype" w:hAnsi="Palatino Linotype"/>
          <w:b/>
          <w:sz w:val="24"/>
        </w:rPr>
        <w:t>Procedure:</w:t>
      </w:r>
      <w:bookmarkEnd w:id="3"/>
    </w:p>
    <w:p w14:paraId="08897266" w14:textId="77777777" w:rsidR="006A46C0" w:rsidRDefault="006A46C0" w:rsidP="006A46C0">
      <w:pPr>
        <w:jc w:val="both"/>
        <w:rPr>
          <w:rFonts w:ascii="Palatino Linotype" w:hAnsi="Palatino Linotype"/>
          <w:sz w:val="24"/>
          <w:szCs w:val="24"/>
        </w:rPr>
      </w:pPr>
      <w:r>
        <w:rPr>
          <w:rFonts w:ascii="Palatino Linotype" w:hAnsi="Palatino Linotype"/>
          <w:sz w:val="24"/>
          <w:szCs w:val="24"/>
        </w:rPr>
        <w:t>1) The Program Participant will be asked for a urine specimen by a Treatment Team Member.  The Team Member shall ask the Participant prior to screening if he/she will be positive for any substances.</w:t>
      </w:r>
      <w:bookmarkStart w:id="4" w:name="_GoBack"/>
      <w:bookmarkEnd w:id="4"/>
    </w:p>
    <w:p w14:paraId="1BF672BF" w14:textId="77777777" w:rsidR="006A46C0" w:rsidRDefault="006A46C0" w:rsidP="006A46C0">
      <w:pPr>
        <w:ind w:left="720"/>
        <w:jc w:val="both"/>
        <w:rPr>
          <w:rFonts w:ascii="Palatino Linotype" w:hAnsi="Palatino Linotype"/>
          <w:sz w:val="24"/>
          <w:szCs w:val="24"/>
        </w:rPr>
      </w:pPr>
      <w:r>
        <w:rPr>
          <w:rFonts w:ascii="Palatino Linotype" w:hAnsi="Palatino Linotype"/>
          <w:sz w:val="24"/>
          <w:szCs w:val="24"/>
        </w:rPr>
        <w:lastRenderedPageBreak/>
        <w:t>a) If unable to produce a specimen at that time, the participant may be instructed to wait in the lobby until ready and water may be offered to the participant.</w:t>
      </w:r>
    </w:p>
    <w:p w14:paraId="589CCBFF" w14:textId="77777777" w:rsidR="006A46C0" w:rsidRDefault="006A46C0" w:rsidP="006A46C0">
      <w:pPr>
        <w:jc w:val="both"/>
        <w:rPr>
          <w:rFonts w:ascii="Palatino Linotype" w:hAnsi="Palatino Linotype"/>
          <w:sz w:val="24"/>
          <w:szCs w:val="24"/>
        </w:rPr>
      </w:pPr>
      <w:r>
        <w:rPr>
          <w:rFonts w:ascii="Palatino Linotype" w:hAnsi="Palatino Linotype"/>
          <w:sz w:val="24"/>
          <w:szCs w:val="24"/>
        </w:rPr>
        <w:t>2) Coats and/or other property of the participant will be placed in his/her case manager’s office prior to entering the restroom for urinalysis.</w:t>
      </w:r>
    </w:p>
    <w:p w14:paraId="124AE1D6" w14:textId="77777777" w:rsidR="006A46C0" w:rsidRDefault="006A46C0" w:rsidP="006A46C0">
      <w:pPr>
        <w:jc w:val="both"/>
        <w:rPr>
          <w:rFonts w:ascii="Palatino Linotype" w:hAnsi="Palatino Linotype"/>
          <w:sz w:val="24"/>
          <w:szCs w:val="24"/>
        </w:rPr>
      </w:pPr>
      <w:r>
        <w:rPr>
          <w:rFonts w:ascii="Palatino Linotype" w:hAnsi="Palatino Linotype"/>
          <w:sz w:val="24"/>
          <w:szCs w:val="24"/>
        </w:rPr>
        <w:t>3) A Team Member of the same sex will observe the urine specimen collection.</w:t>
      </w:r>
    </w:p>
    <w:p w14:paraId="5DC68D4E" w14:textId="77777777" w:rsidR="006A46C0" w:rsidRDefault="006A46C0" w:rsidP="006A46C0">
      <w:pPr>
        <w:ind w:firstLine="720"/>
        <w:jc w:val="both"/>
        <w:rPr>
          <w:rFonts w:ascii="Palatino Linotype" w:hAnsi="Palatino Linotype"/>
          <w:sz w:val="24"/>
          <w:szCs w:val="24"/>
        </w:rPr>
      </w:pPr>
      <w:r>
        <w:rPr>
          <w:rFonts w:ascii="Palatino Linotype" w:hAnsi="Palatino Linotype"/>
          <w:sz w:val="24"/>
          <w:szCs w:val="24"/>
        </w:rPr>
        <w:t>a) All urine screens will be observed.</w:t>
      </w:r>
    </w:p>
    <w:p w14:paraId="2527DCE1" w14:textId="77777777" w:rsidR="006A46C0" w:rsidRDefault="006A46C0" w:rsidP="006A46C0">
      <w:pPr>
        <w:jc w:val="both"/>
        <w:rPr>
          <w:rFonts w:ascii="Palatino Linotype" w:hAnsi="Palatino Linotype"/>
          <w:sz w:val="24"/>
          <w:szCs w:val="24"/>
        </w:rPr>
      </w:pPr>
      <w:r>
        <w:rPr>
          <w:rFonts w:ascii="Palatino Linotype" w:hAnsi="Palatino Linotype"/>
          <w:sz w:val="24"/>
          <w:szCs w:val="24"/>
        </w:rPr>
        <w:t>4) Team Members shall observe the restroom prior to the collection to account for any contraband in and around the toilet area.</w:t>
      </w:r>
    </w:p>
    <w:p w14:paraId="05515AAA" w14:textId="77777777" w:rsidR="006A46C0" w:rsidRDefault="006A46C0" w:rsidP="006A46C0">
      <w:pPr>
        <w:jc w:val="both"/>
        <w:rPr>
          <w:rFonts w:ascii="Palatino Linotype" w:hAnsi="Palatino Linotype"/>
          <w:sz w:val="24"/>
          <w:szCs w:val="24"/>
        </w:rPr>
      </w:pPr>
      <w:r>
        <w:rPr>
          <w:rFonts w:ascii="Palatino Linotype" w:hAnsi="Palatino Linotype"/>
          <w:sz w:val="24"/>
          <w:szCs w:val="24"/>
        </w:rPr>
        <w:t>5) Participants will be instructed to wash their hands with soap and water prior to submitting a sample.</w:t>
      </w:r>
    </w:p>
    <w:p w14:paraId="1D0FE4B5" w14:textId="77777777" w:rsidR="006A46C0" w:rsidRDefault="006A46C0" w:rsidP="006A46C0">
      <w:pPr>
        <w:jc w:val="both"/>
        <w:rPr>
          <w:rFonts w:ascii="Palatino Linotype" w:hAnsi="Palatino Linotype"/>
          <w:sz w:val="24"/>
          <w:szCs w:val="24"/>
        </w:rPr>
      </w:pPr>
      <w:r>
        <w:rPr>
          <w:rFonts w:ascii="Palatino Linotype" w:hAnsi="Palatino Linotype"/>
          <w:sz w:val="24"/>
          <w:szCs w:val="24"/>
        </w:rPr>
        <w:t>6) Participants will receive a sealed collection cup and shall be instructed to urinate in the cup.</w:t>
      </w:r>
    </w:p>
    <w:p w14:paraId="05C5A908" w14:textId="77777777" w:rsidR="006A46C0" w:rsidRDefault="006A46C0" w:rsidP="006A46C0">
      <w:pPr>
        <w:ind w:firstLine="720"/>
        <w:jc w:val="both"/>
        <w:rPr>
          <w:rFonts w:ascii="Palatino Linotype" w:hAnsi="Palatino Linotype"/>
          <w:sz w:val="24"/>
          <w:szCs w:val="24"/>
        </w:rPr>
      </w:pPr>
      <w:r>
        <w:rPr>
          <w:rFonts w:ascii="Palatino Linotype" w:hAnsi="Palatino Linotype"/>
          <w:sz w:val="24"/>
          <w:szCs w:val="24"/>
        </w:rPr>
        <w:t>a) A urine sample of ¼ of the collection cup shall be obtained.</w:t>
      </w:r>
    </w:p>
    <w:p w14:paraId="0AF25101" w14:textId="77777777" w:rsidR="006A46C0" w:rsidRDefault="006A46C0" w:rsidP="006A46C0">
      <w:pPr>
        <w:jc w:val="both"/>
        <w:rPr>
          <w:rFonts w:ascii="Palatino Linotype" w:hAnsi="Palatino Linotype"/>
          <w:sz w:val="24"/>
          <w:szCs w:val="24"/>
        </w:rPr>
      </w:pPr>
      <w:r>
        <w:rPr>
          <w:rFonts w:ascii="Palatino Linotype" w:hAnsi="Palatino Linotype"/>
          <w:sz w:val="24"/>
          <w:szCs w:val="24"/>
        </w:rPr>
        <w:t xml:space="preserve">7) After urinating in the </w:t>
      </w:r>
      <w:proofErr w:type="gramStart"/>
      <w:r>
        <w:rPr>
          <w:rFonts w:ascii="Palatino Linotype" w:hAnsi="Palatino Linotype"/>
          <w:sz w:val="24"/>
          <w:szCs w:val="24"/>
        </w:rPr>
        <w:t>cup</w:t>
      </w:r>
      <w:proofErr w:type="gramEnd"/>
      <w:r>
        <w:rPr>
          <w:rFonts w:ascii="Palatino Linotype" w:hAnsi="Palatino Linotype"/>
          <w:sz w:val="24"/>
          <w:szCs w:val="24"/>
        </w:rPr>
        <w:t xml:space="preserve"> the participant will be instructed to reseal the cup, not to flush the toilet, and to wash their hands with soap and water.</w:t>
      </w:r>
    </w:p>
    <w:p w14:paraId="0D1A5694" w14:textId="77777777" w:rsidR="006A46C0" w:rsidRDefault="006A46C0" w:rsidP="006A46C0">
      <w:pPr>
        <w:jc w:val="both"/>
        <w:rPr>
          <w:rFonts w:ascii="Palatino Linotype" w:hAnsi="Palatino Linotype"/>
          <w:sz w:val="24"/>
          <w:szCs w:val="24"/>
        </w:rPr>
      </w:pPr>
      <w:r>
        <w:rPr>
          <w:rFonts w:ascii="Palatino Linotype" w:hAnsi="Palatino Linotype"/>
          <w:sz w:val="24"/>
          <w:szCs w:val="24"/>
        </w:rPr>
        <w:t>8) The Team Member shall again observe in and around the toilet area for contraband.</w:t>
      </w:r>
    </w:p>
    <w:p w14:paraId="46781C9E" w14:textId="77777777" w:rsidR="006A46C0" w:rsidRDefault="006A46C0" w:rsidP="006A46C0">
      <w:pPr>
        <w:jc w:val="both"/>
        <w:rPr>
          <w:rFonts w:ascii="Palatino Linotype" w:hAnsi="Palatino Linotype"/>
          <w:sz w:val="24"/>
          <w:szCs w:val="24"/>
        </w:rPr>
      </w:pPr>
      <w:r>
        <w:rPr>
          <w:rFonts w:ascii="Palatino Linotype" w:hAnsi="Palatino Linotype"/>
          <w:sz w:val="24"/>
          <w:szCs w:val="24"/>
        </w:rPr>
        <w:t>9) The Participant and Team Member will wait together for the results to appear. The collection cup shall remain in the Team Member’s sight at all times.</w:t>
      </w:r>
    </w:p>
    <w:p w14:paraId="08EEC3BA" w14:textId="77777777" w:rsidR="006A46C0" w:rsidRDefault="006A46C0" w:rsidP="006A46C0">
      <w:pPr>
        <w:jc w:val="both"/>
        <w:rPr>
          <w:rFonts w:ascii="Palatino Linotype" w:hAnsi="Palatino Linotype"/>
          <w:sz w:val="24"/>
          <w:szCs w:val="24"/>
        </w:rPr>
      </w:pPr>
      <w:r>
        <w:rPr>
          <w:rFonts w:ascii="Palatino Linotype" w:hAnsi="Palatino Linotype"/>
          <w:sz w:val="24"/>
          <w:szCs w:val="24"/>
        </w:rPr>
        <w:t>10) After the urine sample is tested and if the results are negative, the Participant will be instructed to flush the urine, to dispose of the cup in the appropriate waste receptacle, and to wash his/her hands with soap and water.</w:t>
      </w:r>
    </w:p>
    <w:p w14:paraId="4AD76061" w14:textId="77777777" w:rsidR="006A46C0" w:rsidRDefault="006A46C0" w:rsidP="006A46C0">
      <w:pPr>
        <w:jc w:val="both"/>
        <w:rPr>
          <w:rFonts w:ascii="Palatino Linotype" w:hAnsi="Palatino Linotype"/>
          <w:sz w:val="24"/>
          <w:szCs w:val="24"/>
        </w:rPr>
      </w:pPr>
      <w:r>
        <w:rPr>
          <w:rFonts w:ascii="Palatino Linotype" w:hAnsi="Palatino Linotype"/>
          <w:sz w:val="24"/>
          <w:szCs w:val="24"/>
        </w:rPr>
        <w:t>11) The Treatment Team Member shall note ALL urine collections and results, whether positive or negative, in his/her notes and in the designated “Drug Info” tab.</w:t>
      </w:r>
    </w:p>
    <w:p w14:paraId="3EB293E4" w14:textId="77777777" w:rsidR="006A46C0" w:rsidRDefault="006A46C0" w:rsidP="006A46C0">
      <w:pPr>
        <w:pStyle w:val="Heading3"/>
        <w:rPr>
          <w:rFonts w:ascii="Palatino Linotype" w:hAnsi="Palatino Linotype"/>
          <w:b/>
          <w:sz w:val="24"/>
        </w:rPr>
      </w:pPr>
      <w:bookmarkStart w:id="5" w:name="_Toc517768674"/>
    </w:p>
    <w:p w14:paraId="439950B7" w14:textId="3A328204" w:rsidR="006A46C0" w:rsidRPr="006A46C0" w:rsidRDefault="006A46C0" w:rsidP="006A46C0">
      <w:pPr>
        <w:pStyle w:val="Heading3"/>
        <w:rPr>
          <w:rFonts w:ascii="Palatino Linotype" w:hAnsi="Palatino Linotype"/>
          <w:b/>
          <w:sz w:val="24"/>
        </w:rPr>
      </w:pPr>
      <w:r w:rsidRPr="006A46C0">
        <w:rPr>
          <w:rFonts w:ascii="Palatino Linotype" w:hAnsi="Palatino Linotype"/>
          <w:b/>
          <w:sz w:val="24"/>
        </w:rPr>
        <w:lastRenderedPageBreak/>
        <w:t>Failure/Refusal to Submit a Urine Specimen</w:t>
      </w:r>
      <w:bookmarkEnd w:id="5"/>
    </w:p>
    <w:p w14:paraId="6BBA5066" w14:textId="77777777" w:rsidR="006A46C0" w:rsidRDefault="006A46C0" w:rsidP="006A46C0">
      <w:pPr>
        <w:jc w:val="both"/>
        <w:rPr>
          <w:rFonts w:ascii="Palatino Linotype" w:hAnsi="Palatino Linotype"/>
          <w:sz w:val="24"/>
          <w:szCs w:val="24"/>
        </w:rPr>
      </w:pPr>
      <w:r>
        <w:rPr>
          <w:rFonts w:ascii="Palatino Linotype" w:hAnsi="Palatino Linotype"/>
          <w:sz w:val="24"/>
          <w:szCs w:val="24"/>
        </w:rPr>
        <w:t>1) If a participant refuses or fails to submit a urine specimen then the refusal/failure will be deemed as a positive test and immediately reported to Treatment Provider.</w:t>
      </w:r>
    </w:p>
    <w:p w14:paraId="65AB43AD" w14:textId="77777777" w:rsidR="006A46C0" w:rsidRPr="006A46C0" w:rsidRDefault="006A46C0" w:rsidP="006A46C0">
      <w:pPr>
        <w:pStyle w:val="Heading3"/>
        <w:rPr>
          <w:rFonts w:ascii="Palatino Linotype" w:hAnsi="Palatino Linotype"/>
          <w:b/>
          <w:sz w:val="24"/>
        </w:rPr>
      </w:pPr>
      <w:bookmarkStart w:id="6" w:name="_Toc517768675"/>
      <w:r w:rsidRPr="006A46C0">
        <w:rPr>
          <w:rFonts w:ascii="Palatino Linotype" w:hAnsi="Palatino Linotype"/>
          <w:b/>
          <w:sz w:val="24"/>
        </w:rPr>
        <w:t>Positive Urine Specimen</w:t>
      </w:r>
      <w:bookmarkEnd w:id="6"/>
    </w:p>
    <w:p w14:paraId="76502FF7" w14:textId="77777777" w:rsidR="006A46C0" w:rsidRDefault="006A46C0" w:rsidP="006A46C0">
      <w:pPr>
        <w:jc w:val="both"/>
        <w:rPr>
          <w:rFonts w:ascii="Palatino Linotype" w:hAnsi="Palatino Linotype"/>
          <w:sz w:val="24"/>
          <w:szCs w:val="24"/>
        </w:rPr>
      </w:pPr>
      <w:r>
        <w:rPr>
          <w:rFonts w:ascii="Palatino Linotype" w:hAnsi="Palatino Linotype"/>
          <w:sz w:val="24"/>
          <w:szCs w:val="24"/>
        </w:rPr>
        <w:t>1) Positive screens will consist of the following;</w:t>
      </w:r>
    </w:p>
    <w:p w14:paraId="7D4D1B0D" w14:textId="77777777" w:rsidR="006A46C0" w:rsidRDefault="006A46C0" w:rsidP="006A46C0">
      <w:pPr>
        <w:ind w:firstLine="720"/>
        <w:jc w:val="both"/>
        <w:rPr>
          <w:rFonts w:ascii="Palatino Linotype" w:hAnsi="Palatino Linotype"/>
          <w:sz w:val="24"/>
          <w:szCs w:val="24"/>
        </w:rPr>
      </w:pPr>
      <w:r>
        <w:rPr>
          <w:rFonts w:ascii="Palatino Linotype" w:hAnsi="Palatino Linotype"/>
          <w:sz w:val="24"/>
          <w:szCs w:val="24"/>
        </w:rPr>
        <w:t>a) Results shown to be positive on the collection cup</w:t>
      </w:r>
    </w:p>
    <w:p w14:paraId="1213B989" w14:textId="77777777" w:rsidR="006A46C0" w:rsidRDefault="006A46C0" w:rsidP="006A46C0">
      <w:pPr>
        <w:ind w:firstLine="720"/>
        <w:jc w:val="both"/>
        <w:rPr>
          <w:rFonts w:ascii="Palatino Linotype" w:hAnsi="Palatino Linotype"/>
          <w:sz w:val="24"/>
          <w:szCs w:val="24"/>
        </w:rPr>
      </w:pPr>
      <w:r>
        <w:rPr>
          <w:rFonts w:ascii="Palatino Linotype" w:hAnsi="Palatino Linotype"/>
          <w:sz w:val="24"/>
          <w:szCs w:val="24"/>
        </w:rPr>
        <w:t>b) Diluted/ adulterated sample</w:t>
      </w:r>
    </w:p>
    <w:p w14:paraId="19C18155" w14:textId="77777777" w:rsidR="006A46C0" w:rsidRDefault="006A46C0" w:rsidP="006A46C0">
      <w:pPr>
        <w:ind w:firstLine="720"/>
        <w:jc w:val="both"/>
        <w:rPr>
          <w:rFonts w:ascii="Palatino Linotype" w:hAnsi="Palatino Linotype"/>
          <w:sz w:val="24"/>
          <w:szCs w:val="24"/>
        </w:rPr>
      </w:pPr>
      <w:r>
        <w:rPr>
          <w:rFonts w:ascii="Palatino Linotype" w:hAnsi="Palatino Linotype"/>
          <w:sz w:val="24"/>
          <w:szCs w:val="24"/>
        </w:rPr>
        <w:t>c) Failure to submit a sample</w:t>
      </w:r>
    </w:p>
    <w:p w14:paraId="2F8B5513" w14:textId="77777777" w:rsidR="006A46C0" w:rsidRDefault="006A46C0" w:rsidP="006A46C0">
      <w:pPr>
        <w:ind w:firstLine="720"/>
        <w:jc w:val="both"/>
        <w:rPr>
          <w:rFonts w:ascii="Palatino Linotype" w:hAnsi="Palatino Linotype"/>
          <w:sz w:val="24"/>
          <w:szCs w:val="24"/>
        </w:rPr>
      </w:pPr>
      <w:r>
        <w:rPr>
          <w:rFonts w:ascii="Palatino Linotype" w:hAnsi="Palatino Linotype"/>
          <w:sz w:val="24"/>
          <w:szCs w:val="24"/>
        </w:rPr>
        <w:t>d) Tampering with a sample provided</w:t>
      </w:r>
    </w:p>
    <w:p w14:paraId="0F4B806A" w14:textId="77777777" w:rsidR="006A46C0" w:rsidRDefault="006A46C0" w:rsidP="006A46C0">
      <w:pPr>
        <w:ind w:firstLine="720"/>
        <w:jc w:val="both"/>
        <w:rPr>
          <w:rFonts w:ascii="Palatino Linotype" w:hAnsi="Palatino Linotype"/>
          <w:sz w:val="24"/>
          <w:szCs w:val="24"/>
        </w:rPr>
      </w:pPr>
      <w:r>
        <w:rPr>
          <w:rFonts w:ascii="Palatino Linotype" w:hAnsi="Palatino Linotype"/>
          <w:sz w:val="24"/>
          <w:szCs w:val="24"/>
        </w:rPr>
        <w:t>e) Bringing a sample that does not belong to the probationer/bond reporter</w:t>
      </w:r>
    </w:p>
    <w:p w14:paraId="5E8A130F" w14:textId="77777777" w:rsidR="006A46C0" w:rsidRDefault="006A46C0" w:rsidP="006A46C0">
      <w:pPr>
        <w:ind w:firstLine="720"/>
        <w:jc w:val="both"/>
        <w:rPr>
          <w:rFonts w:ascii="Palatino Linotype" w:hAnsi="Palatino Linotype"/>
          <w:sz w:val="24"/>
          <w:szCs w:val="24"/>
        </w:rPr>
      </w:pPr>
      <w:r>
        <w:rPr>
          <w:rFonts w:ascii="Palatino Linotype" w:hAnsi="Palatino Linotype"/>
          <w:sz w:val="24"/>
          <w:szCs w:val="24"/>
        </w:rPr>
        <w:t>f) Admitted drug use by the probationer/bond reporter</w:t>
      </w:r>
    </w:p>
    <w:p w14:paraId="720A1B42" w14:textId="77777777" w:rsidR="006A46C0" w:rsidRDefault="006A46C0" w:rsidP="006A46C0">
      <w:pPr>
        <w:jc w:val="both"/>
        <w:rPr>
          <w:rFonts w:ascii="Palatino Linotype" w:hAnsi="Palatino Linotype"/>
          <w:sz w:val="24"/>
          <w:szCs w:val="24"/>
        </w:rPr>
      </w:pPr>
      <w:r>
        <w:rPr>
          <w:rFonts w:ascii="Palatino Linotype" w:hAnsi="Palatino Linotype"/>
          <w:sz w:val="24"/>
          <w:szCs w:val="24"/>
        </w:rPr>
        <w:t>2) If a participant provides a positive urine sample then the Treatment Team Member will complete the Drug Screen Results and Confirmation form.</w:t>
      </w:r>
    </w:p>
    <w:p w14:paraId="08C4BA00" w14:textId="77777777" w:rsidR="006A46C0" w:rsidRDefault="006A46C0" w:rsidP="006A46C0">
      <w:pPr>
        <w:jc w:val="both"/>
        <w:rPr>
          <w:rFonts w:ascii="Palatino Linotype" w:hAnsi="Palatino Linotype"/>
          <w:sz w:val="24"/>
          <w:szCs w:val="24"/>
        </w:rPr>
      </w:pPr>
      <w:r>
        <w:rPr>
          <w:rFonts w:ascii="Palatino Linotype" w:hAnsi="Palatino Linotype"/>
          <w:sz w:val="24"/>
          <w:szCs w:val="24"/>
        </w:rPr>
        <w:t xml:space="preserve">3) The participant </w:t>
      </w:r>
      <w:proofErr w:type="gramStart"/>
      <w:r>
        <w:rPr>
          <w:rFonts w:ascii="Palatino Linotype" w:hAnsi="Palatino Linotype"/>
          <w:sz w:val="24"/>
          <w:szCs w:val="24"/>
        </w:rPr>
        <w:t>request</w:t>
      </w:r>
      <w:proofErr w:type="gramEnd"/>
      <w:r>
        <w:rPr>
          <w:rFonts w:ascii="Palatino Linotype" w:hAnsi="Palatino Linotype"/>
          <w:sz w:val="24"/>
          <w:szCs w:val="24"/>
        </w:rPr>
        <w:t xml:space="preserve"> a confirmation test from the laboratory. The Treatment Team Member will follow proper packaging procedures and paperwork and will ensure that the participant remains in visual contact with his/her urine specimen throughout the process until the package is sealed for shipment to the laboratory.</w:t>
      </w:r>
    </w:p>
    <w:p w14:paraId="7E2051C3" w14:textId="77777777" w:rsidR="006A46C0" w:rsidRDefault="006A46C0" w:rsidP="006A46C0">
      <w:pPr>
        <w:ind w:left="720"/>
        <w:jc w:val="both"/>
        <w:rPr>
          <w:rFonts w:ascii="Palatino Linotype" w:hAnsi="Palatino Linotype"/>
          <w:sz w:val="24"/>
          <w:szCs w:val="24"/>
        </w:rPr>
      </w:pPr>
      <w:r>
        <w:rPr>
          <w:rFonts w:ascii="Palatino Linotype" w:hAnsi="Palatino Linotype"/>
          <w:sz w:val="24"/>
          <w:szCs w:val="24"/>
        </w:rPr>
        <w:t>a) Participants will be informed and must agree to pay the full amount for confirmation testing.</w:t>
      </w:r>
    </w:p>
    <w:sectPr w:rsidR="006A46C0" w:rsidSect="00E50FFC">
      <w:headerReference w:type="default" r:id="rId8"/>
      <w:footerReference w:type="default" r:id="rId9"/>
      <w:pgSz w:w="12240" w:h="15840" w:code="1"/>
      <w:pgMar w:top="2448" w:right="1584" w:bottom="2448" w:left="1584"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9A6C5" w14:textId="77777777" w:rsidR="00B41CE4" w:rsidRDefault="00B41CE4" w:rsidP="004D5548">
      <w:r>
        <w:separator/>
      </w:r>
    </w:p>
  </w:endnote>
  <w:endnote w:type="continuationSeparator" w:id="0">
    <w:p w14:paraId="77F45321" w14:textId="77777777" w:rsidR="00B41CE4" w:rsidRDefault="00B41CE4" w:rsidP="004D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743124"/>
      <w:docPartObj>
        <w:docPartGallery w:val="Page Numbers (Bottom of Page)"/>
        <w:docPartUnique/>
      </w:docPartObj>
    </w:sdtPr>
    <w:sdtEndPr>
      <w:rPr>
        <w:noProof/>
      </w:rPr>
    </w:sdtEndPr>
    <w:sdtContent>
      <w:p w14:paraId="4217462F" w14:textId="32554B42" w:rsidR="006A46C0" w:rsidRDefault="006A46C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EFDF60" w14:textId="1982983E" w:rsidR="00070583" w:rsidRDefault="00070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F2959" w14:textId="77777777" w:rsidR="00B41CE4" w:rsidRDefault="00B41CE4" w:rsidP="004D5548">
      <w:r>
        <w:separator/>
      </w:r>
    </w:p>
  </w:footnote>
  <w:footnote w:type="continuationSeparator" w:id="0">
    <w:p w14:paraId="7E4B0887" w14:textId="77777777" w:rsidR="00B41CE4" w:rsidRDefault="00B41CE4" w:rsidP="004D5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12385" w14:textId="77777777" w:rsidR="004D5548" w:rsidRPr="002D4D91" w:rsidRDefault="00E50FFC" w:rsidP="004D5548">
    <w:pPr>
      <w:rPr>
        <w:rFonts w:ascii="Palatino Linotype" w:hAnsi="Palatino Linotype"/>
        <w:sz w:val="20"/>
        <w:szCs w:val="20"/>
      </w:rPr>
    </w:pPr>
    <w:r>
      <w:rPr>
        <w:rFonts w:ascii="Palatino Linotype" w:hAnsi="Palatino Linotype"/>
        <w:noProof/>
        <w:sz w:val="20"/>
        <w:szCs w:val="20"/>
      </w:rPr>
      <mc:AlternateContent>
        <mc:Choice Requires="wpg">
          <w:drawing>
            <wp:anchor distT="0" distB="0" distL="114300" distR="114300" simplePos="0" relativeHeight="251667968" behindDoc="0" locked="0" layoutInCell="1" allowOverlap="1" wp14:anchorId="2C62A9E0" wp14:editId="601BC9C5">
              <wp:simplePos x="0" y="0"/>
              <wp:positionH relativeFrom="column">
                <wp:posOffset>-238125</wp:posOffset>
              </wp:positionH>
              <wp:positionV relativeFrom="paragraph">
                <wp:posOffset>179070</wp:posOffset>
              </wp:positionV>
              <wp:extent cx="5953125" cy="1217930"/>
              <wp:effectExtent l="0" t="0" r="9525" b="1270"/>
              <wp:wrapNone/>
              <wp:docPr id="15" name="Group 15"/>
              <wp:cNvGraphicFramePr/>
              <a:graphic xmlns:a="http://schemas.openxmlformats.org/drawingml/2006/main">
                <a:graphicData uri="http://schemas.microsoft.com/office/word/2010/wordprocessingGroup">
                  <wpg:wgp>
                    <wpg:cNvGrpSpPr/>
                    <wpg:grpSpPr>
                      <a:xfrm>
                        <a:off x="0" y="0"/>
                        <a:ext cx="5953125" cy="1217930"/>
                        <a:chOff x="0" y="0"/>
                        <a:chExt cx="5953125" cy="1217930"/>
                      </a:xfrm>
                    </wpg:grpSpPr>
                    <wps:wsp>
                      <wps:cNvPr id="7" name="Rectangle 4"/>
                      <wps:cNvSpPr>
                        <a:spLocks noChangeArrowheads="1"/>
                      </wps:cNvSpPr>
                      <wps:spPr bwMode="auto">
                        <a:xfrm>
                          <a:off x="9525" y="0"/>
                          <a:ext cx="5943600" cy="1217930"/>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10"/>
                      <wps:cNvSpPr txBox="1">
                        <a:spLocks noChangeArrowheads="1"/>
                      </wps:cNvSpPr>
                      <wps:spPr bwMode="auto">
                        <a:xfrm>
                          <a:off x="638175" y="95250"/>
                          <a:ext cx="469011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5533E" w14:textId="77777777" w:rsidR="004D5548" w:rsidRPr="00492B78" w:rsidRDefault="004D5548" w:rsidP="004D5548">
                            <w:pPr>
                              <w:pStyle w:val="Heading1"/>
                              <w:rPr>
                                <w:rFonts w:ascii="Palatino Linotype" w:hAnsi="Palatino Linotype"/>
                                <w:noProof/>
                                <w:color w:val="auto"/>
                              </w:rPr>
                            </w:pPr>
                            <w:r w:rsidRPr="00492B78">
                              <w:rPr>
                                <w:rFonts w:ascii="Palatino Linotype" w:hAnsi="Palatino Linotype"/>
                                <w:noProof/>
                                <w:color w:val="auto"/>
                              </w:rPr>
                              <w:t xml:space="preserve">TUSCARAWAS COUNTY GENERAL HEALTH DISTRICT </w:t>
                            </w:r>
                          </w:p>
                        </w:txbxContent>
                      </wps:txbx>
                      <wps:bodyPr rot="0" vert="horz" wrap="square" lIns="91440" tIns="45720" rIns="91440" bIns="45720" anchor="t" anchorCtr="0" upright="1">
                        <a:noAutofit/>
                      </wps:bodyPr>
                    </wps:wsp>
                    <wps:wsp>
                      <wps:cNvPr id="8" name="Line 5"/>
                      <wps:cNvCnPr>
                        <a:cxnSpLocks noChangeShapeType="1"/>
                      </wps:cNvCnPr>
                      <wps:spPr bwMode="auto">
                        <a:xfrm>
                          <a:off x="0" y="28575"/>
                          <a:ext cx="5943600"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2C62A9E0" id="Group 15" o:spid="_x0000_s1026" style="position:absolute;margin-left:-18.75pt;margin-top:14.1pt;width:468.75pt;height:95.9pt;z-index:251667968" coordsize="59531,12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">
              <v:rect id="Rectangle 4" o:spid="_x0000_s1027" style="position:absolute;left:95;width:59436;height:12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" fillcolor="#e3e7de [663]" stroked="f">
                <v:fill rotate="t" focus="100%" type="gradient"/>
              </v:rect>
              <v:shapetype id="_x0000_t202" coordsize="21600,21600" o:spt="202" path="m,l,21600r21600,l21600,xe">
                <v:stroke joinstyle="miter"/>
                <v:path gradientshapeok="t" o:connecttype="rect"/>
              </v:shapetype>
              <v:shape id="Text Box 10" o:spid="_x0000_s1028" type="#_x0000_t202" style="position:absolute;left:6381;top:952;width:46901;height:9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715533E" w14:textId="77777777" w:rsidR="004D5548" w:rsidRPr="00492B78" w:rsidRDefault="004D5548" w:rsidP="004D5548">
                      <w:pPr>
                        <w:pStyle w:val="Heading1"/>
                        <w:rPr>
                          <w:rFonts w:ascii="Palatino Linotype" w:hAnsi="Palatino Linotype"/>
                          <w:noProof/>
                          <w:color w:val="auto"/>
                        </w:rPr>
                      </w:pPr>
                      <w:r w:rsidRPr="00492B78">
                        <w:rPr>
                          <w:rFonts w:ascii="Palatino Linotype" w:hAnsi="Palatino Linotype"/>
                          <w:noProof/>
                          <w:color w:val="auto"/>
                        </w:rPr>
                        <w:t xml:space="preserve">TUSCARAWAS COUNTY GENERAL HEALTH DISTRICT </w:t>
                      </w:r>
                    </w:p>
                  </w:txbxContent>
                </v:textbox>
              </v:shape>
              <v:line id="Line 5" o:spid="_x0000_s1029" style="position:absolute;visibility:visible;mso-wrap-style:square" from="0,285" to="59436,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" strokecolor="#566348 [2407]" strokeweight="1.5pt"/>
            </v:group>
          </w:pict>
        </mc:Fallback>
      </mc:AlternateContent>
    </w:r>
    <w:r w:rsidR="004D5548" w:rsidRPr="002D4D91">
      <w:rPr>
        <w:rFonts w:ascii="Palatino Linotype" w:hAnsi="Palatino Linotype"/>
        <w:sz w:val="20"/>
        <w:szCs w:val="20"/>
      </w:rPr>
      <w:t xml:space="preserve">   </w:t>
    </w:r>
  </w:p>
  <w:p w14:paraId="532C5FAF" w14:textId="77777777" w:rsidR="004D5548" w:rsidRPr="002D4D91" w:rsidRDefault="004D5548" w:rsidP="004D5548">
    <w:pPr>
      <w:rPr>
        <w:rFonts w:ascii="Palatino Linotype" w:hAnsi="Palatino Linotype"/>
        <w:sz w:val="24"/>
      </w:rPr>
    </w:pPr>
  </w:p>
  <w:p w14:paraId="685FA985" w14:textId="77777777" w:rsidR="004D5548" w:rsidRDefault="004D5548">
    <w:pPr>
      <w:pStyle w:val="Header"/>
    </w:pPr>
  </w:p>
  <w:p w14:paraId="38F73134" w14:textId="77777777" w:rsidR="004D5548" w:rsidRDefault="004D5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045F6"/>
    <w:multiLevelType w:val="hybridMultilevel"/>
    <w:tmpl w:val="06A411F2"/>
    <w:lvl w:ilvl="0" w:tplc="F798044A">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E670C"/>
    <w:multiLevelType w:val="hybridMultilevel"/>
    <w:tmpl w:val="B6AA1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5060B"/>
    <w:multiLevelType w:val="hybridMultilevel"/>
    <w:tmpl w:val="6422C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A1DB8"/>
    <w:multiLevelType w:val="hybridMultilevel"/>
    <w:tmpl w:val="4F4C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D675AD"/>
    <w:multiLevelType w:val="hybridMultilevel"/>
    <w:tmpl w:val="D03E78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097">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CE4"/>
    <w:rsid w:val="00070583"/>
    <w:rsid w:val="00080DFF"/>
    <w:rsid w:val="00164419"/>
    <w:rsid w:val="001942F8"/>
    <w:rsid w:val="001E7A17"/>
    <w:rsid w:val="00213AAE"/>
    <w:rsid w:val="00257FBA"/>
    <w:rsid w:val="002D2FD9"/>
    <w:rsid w:val="002D4D91"/>
    <w:rsid w:val="002E08B6"/>
    <w:rsid w:val="00306F4C"/>
    <w:rsid w:val="00337151"/>
    <w:rsid w:val="00383757"/>
    <w:rsid w:val="00383E32"/>
    <w:rsid w:val="00391D1E"/>
    <w:rsid w:val="00397DCC"/>
    <w:rsid w:val="003B0848"/>
    <w:rsid w:val="003B2368"/>
    <w:rsid w:val="004179FC"/>
    <w:rsid w:val="0045558E"/>
    <w:rsid w:val="00457272"/>
    <w:rsid w:val="00467B91"/>
    <w:rsid w:val="004711A0"/>
    <w:rsid w:val="00492B78"/>
    <w:rsid w:val="004D5548"/>
    <w:rsid w:val="005052C4"/>
    <w:rsid w:val="0056166B"/>
    <w:rsid w:val="005B7936"/>
    <w:rsid w:val="006A46C0"/>
    <w:rsid w:val="006B088E"/>
    <w:rsid w:val="006B1E66"/>
    <w:rsid w:val="00715A48"/>
    <w:rsid w:val="00726210"/>
    <w:rsid w:val="0075324E"/>
    <w:rsid w:val="007F4931"/>
    <w:rsid w:val="00805046"/>
    <w:rsid w:val="00845A3E"/>
    <w:rsid w:val="008A369C"/>
    <w:rsid w:val="00901000"/>
    <w:rsid w:val="00941C16"/>
    <w:rsid w:val="00943A23"/>
    <w:rsid w:val="00A06B6E"/>
    <w:rsid w:val="00A562BD"/>
    <w:rsid w:val="00B21B11"/>
    <w:rsid w:val="00B25007"/>
    <w:rsid w:val="00B41CE4"/>
    <w:rsid w:val="00B511E1"/>
    <w:rsid w:val="00B969A7"/>
    <w:rsid w:val="00BC01EF"/>
    <w:rsid w:val="00C5697B"/>
    <w:rsid w:val="00C642DA"/>
    <w:rsid w:val="00C764D6"/>
    <w:rsid w:val="00CD0EE6"/>
    <w:rsid w:val="00CE66DA"/>
    <w:rsid w:val="00D533A4"/>
    <w:rsid w:val="00DA0BF6"/>
    <w:rsid w:val="00DB5E11"/>
    <w:rsid w:val="00DC09EE"/>
    <w:rsid w:val="00E40C7E"/>
    <w:rsid w:val="00E448F3"/>
    <w:rsid w:val="00E50FFC"/>
    <w:rsid w:val="00EA2767"/>
    <w:rsid w:val="00EA2C9B"/>
    <w:rsid w:val="00EE4CDD"/>
    <w:rsid w:val="00F469B7"/>
    <w:rsid w:val="00FA62CF"/>
    <w:rsid w:val="00FB3861"/>
    <w:rsid w:val="00FB4A80"/>
    <w:rsid w:val="00FC5D13"/>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adfd7"/>
    </o:shapedefaults>
    <o:shapelayout v:ext="edit">
      <o:idmap v:ext="edit" data="1"/>
    </o:shapelayout>
  </w:shapeDefaults>
  <w:decimalSymbol w:val="."/>
  <w:listSeparator w:val=","/>
  <w14:docId w14:val="001B7D9C"/>
  <w15:docId w15:val="{7E28677D-11FD-4A15-A1EE-20459AC0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46C0"/>
    <w:pPr>
      <w:spacing w:after="160" w:line="25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6B088E"/>
    <w:pPr>
      <w:spacing w:before="200" w:after="0" w:line="240" w:lineRule="auto"/>
      <w:jc w:val="center"/>
      <w:outlineLvl w:val="0"/>
    </w:pPr>
    <w:rPr>
      <w:rFonts w:asciiTheme="majorHAnsi" w:eastAsia="Times New Roman" w:hAnsiTheme="majorHAnsi" w:cs="Times New Roman"/>
      <w:b/>
      <w:caps/>
      <w:color w:val="404040" w:themeColor="text1" w:themeTint="BF"/>
      <w:sz w:val="44"/>
      <w:szCs w:val="32"/>
    </w:rPr>
  </w:style>
  <w:style w:type="paragraph" w:styleId="Heading2">
    <w:name w:val="heading 2"/>
    <w:basedOn w:val="Normal"/>
    <w:next w:val="Normal"/>
    <w:link w:val="Heading2Char"/>
    <w:uiPriority w:val="9"/>
    <w:qFormat/>
    <w:rsid w:val="00FA62CF"/>
    <w:pPr>
      <w:spacing w:after="0" w:line="240" w:lineRule="auto"/>
      <w:outlineLvl w:val="1"/>
    </w:pPr>
    <w:rPr>
      <w:rFonts w:eastAsia="Times New Roman" w:cs="Times New Roman"/>
      <w:caps/>
      <w:color w:val="404040" w:themeColor="text1" w:themeTint="BF"/>
      <w:sz w:val="14"/>
      <w:szCs w:val="24"/>
    </w:rPr>
  </w:style>
  <w:style w:type="paragraph" w:styleId="Heading3">
    <w:name w:val="heading 3"/>
    <w:basedOn w:val="Normal"/>
    <w:next w:val="Normal"/>
    <w:link w:val="Heading3Char"/>
    <w:uiPriority w:val="9"/>
    <w:semiHidden/>
    <w:unhideWhenUsed/>
    <w:qFormat/>
    <w:rsid w:val="003B2368"/>
    <w:pPr>
      <w:tabs>
        <w:tab w:val="left" w:pos="900"/>
      </w:tabs>
      <w:spacing w:after="0" w:line="240" w:lineRule="auto"/>
      <w:outlineLvl w:val="2"/>
    </w:pPr>
    <w:rPr>
      <w:rFonts w:eastAsia="Times New Roman" w:cs="Times New Roman"/>
      <w:bCs/>
      <w:caps/>
      <w:color w:val="333333"/>
      <w:sz w:val="1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pPr>
      <w:spacing w:after="0" w:line="240" w:lineRule="auto"/>
    </w:pPr>
    <w:rPr>
      <w:rFonts w:eastAsia="Times New Roman" w:cs="Tahoma"/>
      <w:sz w:val="16"/>
      <w:szCs w:val="16"/>
    </w:rPr>
  </w:style>
  <w:style w:type="character" w:customStyle="1" w:styleId="Heading3Char">
    <w:name w:val="Heading 3 Char"/>
    <w:basedOn w:val="DefaultParagraphFont"/>
    <w:link w:val="Heading3"/>
    <w:uiPriority w:val="9"/>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uiPriority w:val="9"/>
    <w:rsid w:val="00FA62CF"/>
    <w:rPr>
      <w:rFonts w:asciiTheme="minorHAnsi" w:hAnsiTheme="minorHAnsi"/>
      <w:caps/>
      <w:color w:val="404040" w:themeColor="text1" w:themeTint="BF"/>
      <w:sz w:val="14"/>
      <w:szCs w:val="24"/>
    </w:rPr>
  </w:style>
  <w:style w:type="character" w:styleId="Hyperlink">
    <w:name w:val="Hyperlink"/>
    <w:basedOn w:val="DefaultParagraphFont"/>
    <w:unhideWhenUsed/>
    <w:rsid w:val="00EA2C9B"/>
    <w:rPr>
      <w:color w:val="00C8C3" w:themeColor="hyperlink"/>
      <w:u w:val="single"/>
    </w:rPr>
  </w:style>
  <w:style w:type="paragraph" w:styleId="ListParagraph">
    <w:name w:val="List Paragraph"/>
    <w:basedOn w:val="Normal"/>
    <w:uiPriority w:val="34"/>
    <w:unhideWhenUsed/>
    <w:qFormat/>
    <w:rsid w:val="00FB4A80"/>
    <w:pPr>
      <w:spacing w:after="0" w:line="240" w:lineRule="auto"/>
      <w:ind w:left="720"/>
      <w:contextualSpacing/>
    </w:pPr>
    <w:rPr>
      <w:rFonts w:eastAsia="Times New Roman" w:cs="Times New Roman"/>
      <w:sz w:val="16"/>
      <w:szCs w:val="24"/>
    </w:rPr>
  </w:style>
  <w:style w:type="table" w:styleId="TableGrid">
    <w:name w:val="Table Grid"/>
    <w:basedOn w:val="TableNormal"/>
    <w:rsid w:val="005B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5548"/>
    <w:pPr>
      <w:tabs>
        <w:tab w:val="center" w:pos="4680"/>
        <w:tab w:val="right" w:pos="9360"/>
      </w:tabs>
      <w:spacing w:after="0" w:line="240" w:lineRule="auto"/>
    </w:pPr>
    <w:rPr>
      <w:rFonts w:eastAsia="Times New Roman" w:cs="Times New Roman"/>
      <w:sz w:val="16"/>
      <w:szCs w:val="24"/>
    </w:rPr>
  </w:style>
  <w:style w:type="character" w:customStyle="1" w:styleId="HeaderChar">
    <w:name w:val="Header Char"/>
    <w:basedOn w:val="DefaultParagraphFont"/>
    <w:link w:val="Header"/>
    <w:uiPriority w:val="99"/>
    <w:rsid w:val="004D5548"/>
    <w:rPr>
      <w:rFonts w:asciiTheme="minorHAnsi" w:hAnsiTheme="minorHAnsi"/>
      <w:sz w:val="16"/>
      <w:szCs w:val="24"/>
    </w:rPr>
  </w:style>
  <w:style w:type="paragraph" w:styleId="Footer">
    <w:name w:val="footer"/>
    <w:basedOn w:val="Normal"/>
    <w:link w:val="FooterChar"/>
    <w:uiPriority w:val="99"/>
    <w:unhideWhenUsed/>
    <w:rsid w:val="004D5548"/>
    <w:pPr>
      <w:tabs>
        <w:tab w:val="center" w:pos="4680"/>
        <w:tab w:val="right" w:pos="9360"/>
      </w:tabs>
      <w:spacing w:after="0" w:line="240" w:lineRule="auto"/>
    </w:pPr>
    <w:rPr>
      <w:rFonts w:eastAsia="Times New Roman" w:cs="Times New Roman"/>
      <w:sz w:val="16"/>
      <w:szCs w:val="24"/>
    </w:rPr>
  </w:style>
  <w:style w:type="character" w:customStyle="1" w:styleId="FooterChar">
    <w:name w:val="Footer Char"/>
    <w:basedOn w:val="DefaultParagraphFont"/>
    <w:link w:val="Footer"/>
    <w:uiPriority w:val="99"/>
    <w:rsid w:val="004D5548"/>
    <w:rPr>
      <w:rFonts w:asciiTheme="minorHAnsi" w:hAnsiTheme="minorHAnsi"/>
      <w:sz w:val="16"/>
      <w:szCs w:val="24"/>
    </w:rPr>
  </w:style>
  <w:style w:type="character" w:customStyle="1" w:styleId="Heading1Char">
    <w:name w:val="Heading 1 Char"/>
    <w:basedOn w:val="DefaultParagraphFont"/>
    <w:link w:val="Heading1"/>
    <w:uiPriority w:val="9"/>
    <w:rsid w:val="006A46C0"/>
    <w:rPr>
      <w:rFonts w:asciiTheme="majorHAnsi" w:hAnsiTheme="majorHAnsi"/>
      <w:b/>
      <w:caps/>
      <w:color w:val="404040" w:themeColor="text1" w:themeTint="BF"/>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77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chd-appserv\UserDir\Users\adominick\My%20Documents\Custom%20Office%20Templates\TCHD%20Letterhead.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TCHD Letterhead</Template>
  <TotalTime>1</TotalTime>
  <Pages>3</Pages>
  <Words>702</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Andrea Dominick</dc:creator>
  <cp:keywords/>
  <cp:lastModifiedBy>Andrea Dominick</cp:lastModifiedBy>
  <cp:revision>2</cp:revision>
  <cp:lastPrinted>2018-08-21T14:05:00Z</cp:lastPrinted>
  <dcterms:created xsi:type="dcterms:W3CDTF">2018-08-21T14:06:00Z</dcterms:created>
  <dcterms:modified xsi:type="dcterms:W3CDTF">2018-08-21T14:06:00Z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