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2071"/>
        <w:tblW w:w="0" w:type="auto"/>
        <w:tblLook w:val="04A0" w:firstRow="1" w:lastRow="0" w:firstColumn="1" w:lastColumn="0" w:noHBand="0" w:noVBand="1"/>
      </w:tblPr>
      <w:tblGrid>
        <w:gridCol w:w="2515"/>
        <w:gridCol w:w="2159"/>
        <w:gridCol w:w="811"/>
        <w:gridCol w:w="2430"/>
        <w:gridCol w:w="2700"/>
      </w:tblGrid>
      <w:tr w:rsidR="00FF2085" w14:paraId="672A90EA" w14:textId="77777777" w:rsidTr="00ED64E3">
        <w:tc>
          <w:tcPr>
            <w:tcW w:w="2515" w:type="dxa"/>
          </w:tcPr>
          <w:p w14:paraId="49435DCB" w14:textId="77777777" w:rsidR="00FF2085" w:rsidRPr="00ED64E3" w:rsidRDefault="00FF2085" w:rsidP="00ED64E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D64E3">
              <w:rPr>
                <w:rFonts w:ascii="Palatino Linotype" w:hAnsi="Palatino Linotype"/>
                <w:b/>
                <w:sz w:val="24"/>
                <w:szCs w:val="24"/>
              </w:rPr>
              <w:t>Job Title</w:t>
            </w:r>
            <w:r w:rsidR="009A0B4D" w:rsidRPr="00ED64E3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970" w:type="dxa"/>
            <w:gridSpan w:val="2"/>
          </w:tcPr>
          <w:p w14:paraId="38721913" w14:textId="77777777" w:rsidR="00FF2085" w:rsidRPr="00ED64E3" w:rsidRDefault="009A0B4D" w:rsidP="00ED64E3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ED64E3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Director of </w:t>
            </w:r>
            <w:r w:rsidR="0070032C" w:rsidRPr="00ED64E3">
              <w:rPr>
                <w:rFonts w:ascii="Palatino Linotype" w:hAnsi="Palatino Linotype"/>
                <w:b/>
                <w:i/>
                <w:sz w:val="24"/>
                <w:szCs w:val="24"/>
              </w:rPr>
              <w:t>Environmental Health</w:t>
            </w:r>
          </w:p>
        </w:tc>
        <w:tc>
          <w:tcPr>
            <w:tcW w:w="2430" w:type="dxa"/>
          </w:tcPr>
          <w:p w14:paraId="0C38D010" w14:textId="77777777" w:rsidR="00FF2085" w:rsidRPr="00ED64E3" w:rsidRDefault="00FF2085" w:rsidP="00ED64E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D64E3">
              <w:rPr>
                <w:rFonts w:ascii="Palatino Linotype" w:hAnsi="Palatino Linotype"/>
                <w:b/>
                <w:sz w:val="24"/>
                <w:szCs w:val="24"/>
              </w:rPr>
              <w:t>Job Category</w:t>
            </w:r>
            <w:r w:rsidR="009A0B4D" w:rsidRPr="00ED64E3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700" w:type="dxa"/>
          </w:tcPr>
          <w:p w14:paraId="7A92A756" w14:textId="77777777" w:rsidR="00FF2085" w:rsidRPr="00ED64E3" w:rsidRDefault="009A0B4D" w:rsidP="00ED64E3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ED64E3">
              <w:rPr>
                <w:rFonts w:ascii="Palatino Linotype" w:hAnsi="Palatino Linotype"/>
                <w:i/>
                <w:sz w:val="24"/>
                <w:szCs w:val="24"/>
              </w:rPr>
              <w:t>Administrative</w:t>
            </w:r>
          </w:p>
        </w:tc>
      </w:tr>
      <w:tr w:rsidR="00FF2085" w14:paraId="390B0C54" w14:textId="77777777" w:rsidTr="00ED64E3">
        <w:tc>
          <w:tcPr>
            <w:tcW w:w="2515" w:type="dxa"/>
          </w:tcPr>
          <w:p w14:paraId="670658D1" w14:textId="77777777" w:rsidR="00FF2085" w:rsidRPr="00ED64E3" w:rsidRDefault="00FF2085" w:rsidP="00ED64E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D64E3">
              <w:rPr>
                <w:rFonts w:ascii="Palatino Linotype" w:hAnsi="Palatino Linotype"/>
                <w:b/>
                <w:sz w:val="24"/>
                <w:szCs w:val="24"/>
              </w:rPr>
              <w:t>Department/Group</w:t>
            </w:r>
            <w:r w:rsidR="009A0B4D" w:rsidRPr="00ED64E3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970" w:type="dxa"/>
            <w:gridSpan w:val="2"/>
          </w:tcPr>
          <w:p w14:paraId="798A34C5" w14:textId="77777777" w:rsidR="00FF2085" w:rsidRPr="00ED64E3" w:rsidRDefault="0070032C" w:rsidP="00ED64E3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ED64E3">
              <w:rPr>
                <w:rFonts w:ascii="Palatino Linotype" w:hAnsi="Palatino Linotype"/>
                <w:i/>
                <w:sz w:val="24"/>
                <w:szCs w:val="24"/>
              </w:rPr>
              <w:t>Environmental</w:t>
            </w:r>
          </w:p>
        </w:tc>
        <w:tc>
          <w:tcPr>
            <w:tcW w:w="2430" w:type="dxa"/>
          </w:tcPr>
          <w:p w14:paraId="46176A85" w14:textId="77777777" w:rsidR="00FF2085" w:rsidRPr="00ED64E3" w:rsidRDefault="00FF2085" w:rsidP="00ED64E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D64E3">
              <w:rPr>
                <w:rFonts w:ascii="Palatino Linotype" w:hAnsi="Palatino Linotype"/>
                <w:b/>
                <w:sz w:val="24"/>
                <w:szCs w:val="24"/>
              </w:rPr>
              <w:t>Pay Classification</w:t>
            </w:r>
            <w:r w:rsidR="009A0B4D" w:rsidRPr="00ED64E3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700" w:type="dxa"/>
          </w:tcPr>
          <w:p w14:paraId="0B5E3B06" w14:textId="77777777" w:rsidR="00FF2085" w:rsidRPr="00ED64E3" w:rsidRDefault="009A0B4D" w:rsidP="00ED64E3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ED64E3">
              <w:rPr>
                <w:rFonts w:ascii="Palatino Linotype" w:hAnsi="Palatino Linotype"/>
                <w:i/>
                <w:sz w:val="24"/>
                <w:szCs w:val="24"/>
              </w:rPr>
              <w:t>Exempt</w:t>
            </w:r>
          </w:p>
        </w:tc>
      </w:tr>
      <w:tr w:rsidR="00FF2085" w14:paraId="093DFABD" w14:textId="77777777" w:rsidTr="00ED64E3">
        <w:tc>
          <w:tcPr>
            <w:tcW w:w="2515" w:type="dxa"/>
          </w:tcPr>
          <w:p w14:paraId="77E4C05D" w14:textId="77777777" w:rsidR="00FF2085" w:rsidRPr="00ED64E3" w:rsidRDefault="00E06C4B" w:rsidP="00ED64E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D64E3">
              <w:rPr>
                <w:rFonts w:ascii="Palatino Linotype" w:hAnsi="Palatino Linotype"/>
                <w:b/>
                <w:sz w:val="24"/>
                <w:szCs w:val="24"/>
              </w:rPr>
              <w:t>Level/Salary Range:</w:t>
            </w:r>
          </w:p>
        </w:tc>
        <w:tc>
          <w:tcPr>
            <w:tcW w:w="2970" w:type="dxa"/>
            <w:gridSpan w:val="2"/>
          </w:tcPr>
          <w:p w14:paraId="1DB4A56D" w14:textId="19AA8FB6" w:rsidR="00FF2085" w:rsidRPr="00ED64E3" w:rsidRDefault="00204465" w:rsidP="006A21D9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ED64E3">
              <w:rPr>
                <w:rFonts w:ascii="Palatino Linotype" w:hAnsi="Palatino Linotype"/>
                <w:i/>
                <w:sz w:val="24"/>
                <w:szCs w:val="24"/>
              </w:rPr>
              <w:t>$</w:t>
            </w:r>
            <w:r w:rsidR="00831F2B">
              <w:rPr>
                <w:rFonts w:ascii="Palatino Linotype" w:hAnsi="Palatino Linotype"/>
                <w:i/>
                <w:sz w:val="24"/>
                <w:szCs w:val="24"/>
              </w:rPr>
              <w:t>29.25-32.21</w:t>
            </w:r>
            <w:bookmarkStart w:id="0" w:name="_GoBack"/>
            <w:bookmarkEnd w:id="0"/>
          </w:p>
        </w:tc>
        <w:tc>
          <w:tcPr>
            <w:tcW w:w="2430" w:type="dxa"/>
          </w:tcPr>
          <w:p w14:paraId="363B00F8" w14:textId="77777777" w:rsidR="00FF2085" w:rsidRPr="00ED64E3" w:rsidRDefault="00B8443D" w:rsidP="00ED64E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D64E3">
              <w:rPr>
                <w:rFonts w:ascii="Palatino Linotype" w:hAnsi="Palatino Linotype"/>
                <w:b/>
                <w:sz w:val="24"/>
                <w:szCs w:val="24"/>
              </w:rPr>
              <w:t>Position Reports to:</w:t>
            </w:r>
          </w:p>
        </w:tc>
        <w:tc>
          <w:tcPr>
            <w:tcW w:w="2700" w:type="dxa"/>
          </w:tcPr>
          <w:p w14:paraId="10A0F0AE" w14:textId="77777777" w:rsidR="00FF2085" w:rsidRPr="00ED64E3" w:rsidRDefault="00562C6D" w:rsidP="00ED64E3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ED64E3">
              <w:rPr>
                <w:rFonts w:ascii="Palatino Linotype" w:hAnsi="Palatino Linotype"/>
                <w:i/>
                <w:sz w:val="24"/>
                <w:szCs w:val="24"/>
              </w:rPr>
              <w:t>Health Commissioner</w:t>
            </w:r>
          </w:p>
        </w:tc>
      </w:tr>
      <w:tr w:rsidR="00FF2085" w14:paraId="0E14B2E5" w14:textId="77777777" w:rsidTr="00ED64E3">
        <w:tc>
          <w:tcPr>
            <w:tcW w:w="2515" w:type="dxa"/>
          </w:tcPr>
          <w:p w14:paraId="29C8C8A1" w14:textId="77777777" w:rsidR="00FF2085" w:rsidRPr="00ED64E3" w:rsidRDefault="00562C6D" w:rsidP="00ED64E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D64E3">
              <w:rPr>
                <w:rFonts w:ascii="Palatino Linotype" w:hAnsi="Palatino Linotype"/>
                <w:b/>
                <w:sz w:val="24"/>
                <w:szCs w:val="24"/>
              </w:rPr>
              <w:t>Civil Service Classification:</w:t>
            </w:r>
          </w:p>
        </w:tc>
        <w:tc>
          <w:tcPr>
            <w:tcW w:w="2970" w:type="dxa"/>
            <w:gridSpan w:val="2"/>
          </w:tcPr>
          <w:p w14:paraId="16C58329" w14:textId="77777777" w:rsidR="00FF2085" w:rsidRPr="00ED64E3" w:rsidRDefault="00562C6D" w:rsidP="00ED64E3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ED64E3">
              <w:rPr>
                <w:rFonts w:ascii="Palatino Linotype" w:hAnsi="Palatino Linotype"/>
                <w:i/>
                <w:sz w:val="24"/>
                <w:szCs w:val="24"/>
              </w:rPr>
              <w:t>Unclassified</w:t>
            </w:r>
          </w:p>
        </w:tc>
        <w:tc>
          <w:tcPr>
            <w:tcW w:w="2430" w:type="dxa"/>
          </w:tcPr>
          <w:p w14:paraId="324577FD" w14:textId="77777777" w:rsidR="00FF2085" w:rsidRPr="00ED64E3" w:rsidRDefault="00FF2085" w:rsidP="00ED64E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D64E3">
              <w:rPr>
                <w:rFonts w:ascii="Palatino Linotype" w:hAnsi="Palatino Linotype"/>
                <w:b/>
                <w:sz w:val="24"/>
                <w:szCs w:val="24"/>
              </w:rPr>
              <w:t>Position Type</w:t>
            </w:r>
            <w:r w:rsidR="009A0B4D" w:rsidRPr="00ED64E3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700" w:type="dxa"/>
          </w:tcPr>
          <w:p w14:paraId="2E18F250" w14:textId="77777777" w:rsidR="00FF2085" w:rsidRPr="00ED64E3" w:rsidRDefault="009A0B4D" w:rsidP="00ED64E3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ED64E3">
              <w:rPr>
                <w:rFonts w:ascii="Palatino Linotype" w:hAnsi="Palatino Linotype"/>
                <w:i/>
                <w:sz w:val="24"/>
                <w:szCs w:val="24"/>
              </w:rPr>
              <w:t>Full time</w:t>
            </w:r>
          </w:p>
        </w:tc>
      </w:tr>
      <w:tr w:rsidR="00562C6D" w:rsidRPr="00E06C4B" w14:paraId="3CEFE232" w14:textId="77777777" w:rsidTr="00ED64E3">
        <w:trPr>
          <w:gridAfter w:val="3"/>
          <w:wAfter w:w="5941" w:type="dxa"/>
        </w:trPr>
        <w:tc>
          <w:tcPr>
            <w:tcW w:w="2515" w:type="dxa"/>
          </w:tcPr>
          <w:p w14:paraId="4B1FA7C6" w14:textId="77777777" w:rsidR="00562C6D" w:rsidRPr="00ED64E3" w:rsidRDefault="00562C6D" w:rsidP="00ED64E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D64E3">
              <w:rPr>
                <w:rFonts w:ascii="Palatino Linotype" w:hAnsi="Palatino Linotype"/>
                <w:b/>
                <w:sz w:val="24"/>
                <w:szCs w:val="24"/>
              </w:rPr>
              <w:t>Date Revised:</w:t>
            </w:r>
          </w:p>
        </w:tc>
        <w:tc>
          <w:tcPr>
            <w:tcW w:w="2159" w:type="dxa"/>
          </w:tcPr>
          <w:p w14:paraId="187433B2" w14:textId="77777777" w:rsidR="00562C6D" w:rsidRPr="00ED64E3" w:rsidRDefault="00831F2B" w:rsidP="00192E0B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1/1/2019</w:t>
            </w:r>
          </w:p>
        </w:tc>
      </w:tr>
    </w:tbl>
    <w:p w14:paraId="59C56A49" w14:textId="77777777" w:rsidR="00AC7D28" w:rsidRDefault="00AC7D28"/>
    <w:p w14:paraId="058B4F5C" w14:textId="77777777" w:rsidR="00ED64E3" w:rsidRDefault="00ED64E3">
      <w:pPr>
        <w:rPr>
          <w:u w:val="single"/>
        </w:rPr>
      </w:pPr>
    </w:p>
    <w:p w14:paraId="4C7031EC" w14:textId="77777777" w:rsidR="00FF2085" w:rsidRPr="00373CF5" w:rsidRDefault="00FF2085" w:rsidP="00361D7E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373CF5">
        <w:rPr>
          <w:rFonts w:ascii="Palatino Linotype" w:hAnsi="Palatino Linotype"/>
          <w:b/>
          <w:sz w:val="24"/>
          <w:szCs w:val="24"/>
          <w:u w:val="single"/>
        </w:rPr>
        <w:t>Role and Responsibilities</w:t>
      </w:r>
    </w:p>
    <w:p w14:paraId="0737F8BD" w14:textId="77777777" w:rsidR="00D55F87" w:rsidRPr="00ED64E3" w:rsidRDefault="00B8443D" w:rsidP="00361D7E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ED64E3">
        <w:rPr>
          <w:rFonts w:ascii="Palatino Linotype" w:hAnsi="Palatino Linotype"/>
          <w:sz w:val="24"/>
          <w:szCs w:val="24"/>
        </w:rPr>
        <w:t xml:space="preserve">Under general supervision, </w:t>
      </w:r>
      <w:r w:rsidR="00562C6D" w:rsidRPr="00ED64E3">
        <w:rPr>
          <w:rFonts w:ascii="Palatino Linotype" w:hAnsi="Palatino Linotype"/>
          <w:sz w:val="24"/>
          <w:szCs w:val="24"/>
        </w:rPr>
        <w:t xml:space="preserve">the </w:t>
      </w:r>
      <w:r w:rsidRPr="00ED64E3">
        <w:rPr>
          <w:rFonts w:ascii="Palatino Linotype" w:hAnsi="Palatino Linotype"/>
          <w:sz w:val="24"/>
          <w:szCs w:val="24"/>
        </w:rPr>
        <w:t xml:space="preserve">Director of </w:t>
      </w:r>
      <w:r w:rsidR="0070032C" w:rsidRPr="00ED64E3">
        <w:rPr>
          <w:rFonts w:ascii="Palatino Linotype" w:hAnsi="Palatino Linotype"/>
          <w:sz w:val="24"/>
          <w:szCs w:val="24"/>
        </w:rPr>
        <w:t xml:space="preserve">Environmental Health </w:t>
      </w:r>
      <w:r w:rsidR="00562C6D" w:rsidRPr="00ED64E3">
        <w:rPr>
          <w:rFonts w:ascii="Palatino Linotype" w:hAnsi="Palatino Linotype"/>
          <w:sz w:val="24"/>
          <w:szCs w:val="24"/>
        </w:rPr>
        <w:t>is responsible for providing leadership and oversight for all administrative functions for the agency’s department of environmental health.</w:t>
      </w:r>
    </w:p>
    <w:p w14:paraId="094E2183" w14:textId="77777777" w:rsidR="00FF2085" w:rsidRPr="00373CF5" w:rsidRDefault="00FF2085" w:rsidP="00361D7E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373CF5">
        <w:rPr>
          <w:rFonts w:ascii="Palatino Linotype" w:hAnsi="Palatino Linotype"/>
          <w:b/>
          <w:sz w:val="24"/>
          <w:szCs w:val="24"/>
          <w:u w:val="single"/>
        </w:rPr>
        <w:t>Experience and Education Requirements</w:t>
      </w:r>
    </w:p>
    <w:p w14:paraId="15685092" w14:textId="77777777" w:rsidR="00D55F87" w:rsidRPr="00ED64E3" w:rsidRDefault="00562C6D" w:rsidP="00361D7E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ED64E3">
        <w:rPr>
          <w:rFonts w:ascii="Palatino Linotype" w:hAnsi="Palatino Linotype"/>
          <w:spacing w:val="-3"/>
          <w:sz w:val="24"/>
          <w:szCs w:val="24"/>
        </w:rPr>
        <w:t xml:space="preserve">Bachelors’ degree in </w:t>
      </w:r>
      <w:r w:rsidR="00D55F87" w:rsidRPr="00ED64E3">
        <w:rPr>
          <w:rFonts w:ascii="Palatino Linotype" w:hAnsi="Palatino Linotype"/>
          <w:spacing w:val="-3"/>
          <w:sz w:val="24"/>
          <w:szCs w:val="24"/>
        </w:rPr>
        <w:t xml:space="preserve">environmental health, biology, or related field </w:t>
      </w:r>
      <w:r w:rsidR="006E3B63" w:rsidRPr="00ED64E3">
        <w:rPr>
          <w:rFonts w:ascii="Palatino Linotype" w:hAnsi="Palatino Linotype"/>
          <w:spacing w:val="-3"/>
          <w:sz w:val="24"/>
          <w:szCs w:val="24"/>
        </w:rPr>
        <w:t>with a minimum of five (5</w:t>
      </w:r>
      <w:r w:rsidR="00D13A00" w:rsidRPr="00ED64E3">
        <w:rPr>
          <w:rFonts w:ascii="Palatino Linotype" w:hAnsi="Palatino Linotype"/>
          <w:spacing w:val="-3"/>
          <w:sz w:val="24"/>
          <w:szCs w:val="24"/>
        </w:rPr>
        <w:t xml:space="preserve">) years </w:t>
      </w:r>
      <w:r w:rsidR="00D55F87" w:rsidRPr="00ED64E3">
        <w:rPr>
          <w:rFonts w:ascii="Palatino Linotype" w:hAnsi="Palatino Linotype"/>
          <w:spacing w:val="-3"/>
          <w:sz w:val="24"/>
          <w:szCs w:val="24"/>
        </w:rPr>
        <w:t>environmental health work experience</w:t>
      </w:r>
      <w:r w:rsidR="006E3B63" w:rsidRPr="00ED64E3">
        <w:rPr>
          <w:rFonts w:ascii="Palatino Linotype" w:hAnsi="Palatino Linotype"/>
          <w:spacing w:val="-3"/>
          <w:sz w:val="24"/>
          <w:szCs w:val="24"/>
        </w:rPr>
        <w:t xml:space="preserve">, two </w:t>
      </w:r>
      <w:r w:rsidR="00D13A00" w:rsidRPr="00ED64E3">
        <w:rPr>
          <w:rFonts w:ascii="Palatino Linotype" w:hAnsi="Palatino Linotype"/>
          <w:spacing w:val="-3"/>
          <w:sz w:val="24"/>
          <w:szCs w:val="24"/>
        </w:rPr>
        <w:t>(</w:t>
      </w:r>
      <w:r w:rsidR="006E3B63" w:rsidRPr="00ED64E3">
        <w:rPr>
          <w:rFonts w:ascii="Palatino Linotype" w:hAnsi="Palatino Linotype"/>
          <w:spacing w:val="-3"/>
          <w:sz w:val="24"/>
          <w:szCs w:val="24"/>
        </w:rPr>
        <w:t>2</w:t>
      </w:r>
      <w:r w:rsidR="00D13A00" w:rsidRPr="00ED64E3">
        <w:rPr>
          <w:rFonts w:ascii="Palatino Linotype" w:hAnsi="Palatino Linotype"/>
          <w:spacing w:val="-3"/>
          <w:sz w:val="24"/>
          <w:szCs w:val="24"/>
        </w:rPr>
        <w:t>) of which must be supervisory capacity or an equivalent combination of education</w:t>
      </w:r>
      <w:r w:rsidR="00D55F87" w:rsidRPr="00ED64E3">
        <w:rPr>
          <w:rFonts w:ascii="Palatino Linotype" w:hAnsi="Palatino Linotype"/>
          <w:spacing w:val="-3"/>
          <w:sz w:val="24"/>
          <w:szCs w:val="24"/>
        </w:rPr>
        <w:t xml:space="preserve"> and work experience in the environmental health field</w:t>
      </w:r>
      <w:r w:rsidR="00D13A00" w:rsidRPr="00ED64E3">
        <w:rPr>
          <w:rFonts w:ascii="Palatino Linotype" w:hAnsi="Palatino Linotype"/>
          <w:spacing w:val="-3"/>
          <w:sz w:val="24"/>
          <w:szCs w:val="24"/>
        </w:rPr>
        <w:t xml:space="preserve">.  </w:t>
      </w:r>
      <w:r w:rsidRPr="00ED64E3">
        <w:rPr>
          <w:rFonts w:ascii="Palatino Linotype" w:hAnsi="Palatino Linotype"/>
          <w:spacing w:val="-3"/>
          <w:sz w:val="24"/>
          <w:szCs w:val="24"/>
        </w:rPr>
        <w:t xml:space="preserve">A Masters’ degree is preferred.  </w:t>
      </w:r>
      <w:r w:rsidR="00D55F87" w:rsidRPr="00ED64E3">
        <w:rPr>
          <w:rFonts w:ascii="Palatino Linotype" w:hAnsi="Palatino Linotype"/>
          <w:spacing w:val="-3"/>
          <w:sz w:val="24"/>
          <w:szCs w:val="24"/>
        </w:rPr>
        <w:t xml:space="preserve">Must be a registered state of Ohio sanitarian and must possess an Ohio Department of Agriculture pesticide application license.  </w:t>
      </w:r>
      <w:r w:rsidR="009F1943" w:rsidRPr="00ED64E3">
        <w:rPr>
          <w:rFonts w:ascii="Palatino Linotype" w:hAnsi="Palatino Linotype"/>
          <w:spacing w:val="-3"/>
          <w:sz w:val="24"/>
          <w:szCs w:val="24"/>
        </w:rPr>
        <w:t>Must have a good understanding of state and local building codes, environmental rules/regulations as well as inspection techniques and testing equipment, and statistical analysis.</w:t>
      </w:r>
      <w:r w:rsidRPr="00ED64E3">
        <w:rPr>
          <w:rFonts w:ascii="Palatino Linotype" w:hAnsi="Palatino Linotype"/>
          <w:spacing w:val="-3"/>
          <w:sz w:val="24"/>
          <w:szCs w:val="24"/>
        </w:rPr>
        <w:t xml:space="preserve">  Must have the ability to work independently.</w:t>
      </w:r>
    </w:p>
    <w:p w14:paraId="5DE7AA6F" w14:textId="77777777" w:rsidR="007113B7" w:rsidRDefault="00D13A00" w:rsidP="00361D7E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ED64E3">
        <w:rPr>
          <w:rFonts w:ascii="Palatino Linotype" w:hAnsi="Palatino Linotype"/>
          <w:spacing w:val="-3"/>
          <w:sz w:val="24"/>
          <w:szCs w:val="24"/>
        </w:rPr>
        <w:t xml:space="preserve">Must have demonstrated prior experience to organize and direct the work of others.  </w:t>
      </w:r>
      <w:r w:rsidRPr="00ED64E3">
        <w:rPr>
          <w:rFonts w:ascii="Palatino Linotype" w:hAnsi="Palatino Linotype"/>
          <w:sz w:val="24"/>
          <w:szCs w:val="24"/>
        </w:rPr>
        <w:t>V</w:t>
      </w:r>
      <w:r w:rsidR="007113B7" w:rsidRPr="00ED64E3">
        <w:rPr>
          <w:rFonts w:ascii="Palatino Linotype" w:hAnsi="Palatino Linotype"/>
          <w:sz w:val="24"/>
          <w:szCs w:val="24"/>
        </w:rPr>
        <w:t xml:space="preserve">alid Ohio driver’s license and acceptable driving record is required.  </w:t>
      </w:r>
    </w:p>
    <w:p w14:paraId="1B824369" w14:textId="77777777" w:rsidR="00504F76" w:rsidRPr="00504F76" w:rsidRDefault="00504F76" w:rsidP="00361D7E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504F76">
        <w:rPr>
          <w:rFonts w:ascii="Palatino Linotype" w:hAnsi="Palatino Linotype"/>
          <w:b/>
          <w:sz w:val="24"/>
          <w:szCs w:val="24"/>
          <w:u w:val="single"/>
        </w:rPr>
        <w:t>Public Health Competencies and Essential Duties</w:t>
      </w:r>
    </w:p>
    <w:p w14:paraId="6F60D9E0" w14:textId="77777777" w:rsidR="00504F76" w:rsidRPr="00504F76" w:rsidRDefault="00504F76" w:rsidP="00361D7E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504F76">
        <w:rPr>
          <w:rFonts w:ascii="Palatino Linotype" w:hAnsi="Palatino Linotype"/>
          <w:b/>
          <w:sz w:val="24"/>
          <w:szCs w:val="24"/>
        </w:rPr>
        <w:t>Public Health Science</w:t>
      </w:r>
    </w:p>
    <w:p w14:paraId="71935232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>Applies public health sciences in the administration and management of programs</w:t>
      </w:r>
    </w:p>
    <w:p w14:paraId="3BC530B1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>Uses evidence in developing, implementing, evaluating, and improving policies, programs and services</w:t>
      </w:r>
    </w:p>
    <w:p w14:paraId="16E9B8C4" w14:textId="77777777" w:rsid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 xml:space="preserve">Identifies laws, regulations, and polices for the ethical conduct of research </w:t>
      </w:r>
    </w:p>
    <w:p w14:paraId="1F61EF1A" w14:textId="77777777" w:rsidR="00504F76" w:rsidRPr="00504F76" w:rsidRDefault="00504F76" w:rsidP="00361D7E">
      <w:pPr>
        <w:tabs>
          <w:tab w:val="left" w:pos="0"/>
        </w:tabs>
        <w:suppressAutoHyphens/>
        <w:spacing w:after="0" w:line="240" w:lineRule="atLeast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0B1E7F42" w14:textId="77777777" w:rsidR="00504F76" w:rsidRPr="00504F76" w:rsidRDefault="00504F76" w:rsidP="00361D7E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504F76">
        <w:rPr>
          <w:rFonts w:ascii="Palatino Linotype" w:hAnsi="Palatino Linotype"/>
          <w:b/>
          <w:sz w:val="24"/>
          <w:szCs w:val="24"/>
        </w:rPr>
        <w:t>Community Dimensions of Practice</w:t>
      </w:r>
    </w:p>
    <w:p w14:paraId="2C04AD0B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>Engages community members to improve health in the community</w:t>
      </w:r>
    </w:p>
    <w:p w14:paraId="4A6F3CF6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>Uses community input for developing, implementing and evaluating policies, programs and services</w:t>
      </w:r>
    </w:p>
    <w:p w14:paraId="28828B86" w14:textId="77777777" w:rsid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 xml:space="preserve">Advocates for policies, programs and services that improve the health of the community </w:t>
      </w:r>
    </w:p>
    <w:p w14:paraId="332F6B92" w14:textId="77777777" w:rsidR="00504F76" w:rsidRDefault="00504F76" w:rsidP="00361D7E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3D3E9C5A" w14:textId="77777777" w:rsidR="00504F76" w:rsidRDefault="00504F76" w:rsidP="00361D7E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2600FA25" w14:textId="77777777" w:rsidR="00504F76" w:rsidRDefault="00504F76" w:rsidP="00361D7E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0E8921EE" w14:textId="77777777" w:rsidR="00504F76" w:rsidRPr="00504F76" w:rsidRDefault="00504F76" w:rsidP="00361D7E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3DE75BB0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 xml:space="preserve">Maintains relationships that improve health in the community </w:t>
      </w:r>
    </w:p>
    <w:p w14:paraId="6FB53990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>Facilitates collaborations among partners to improve health in the community</w:t>
      </w:r>
    </w:p>
    <w:p w14:paraId="166E4639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 xml:space="preserve">Establishes relationships to improve health in the community </w:t>
      </w:r>
    </w:p>
    <w:p w14:paraId="1F88A464" w14:textId="77777777" w:rsidR="00504F76" w:rsidRPr="00504F76" w:rsidRDefault="00504F76" w:rsidP="00361D7E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58176632" w14:textId="77777777" w:rsidR="00504F76" w:rsidRPr="00504F76" w:rsidRDefault="00504F76" w:rsidP="00361D7E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504F76">
        <w:rPr>
          <w:rFonts w:ascii="Palatino Linotype" w:hAnsi="Palatino Linotype"/>
          <w:b/>
          <w:sz w:val="24"/>
          <w:szCs w:val="24"/>
        </w:rPr>
        <w:t xml:space="preserve">Leadership and Systems Thinking </w:t>
      </w:r>
    </w:p>
    <w:p w14:paraId="14B86C26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>Incorporates ethical standards of practice into all interactions with individuals, organizations and the community</w:t>
      </w:r>
    </w:p>
    <w:p w14:paraId="0219BB6F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 xml:space="preserve">Provides opportunities for professional development for individuals and teams </w:t>
      </w:r>
    </w:p>
    <w:p w14:paraId="30384BB2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>Contributes to continuous improvement of individuals, program and organizational performance</w:t>
      </w:r>
    </w:p>
    <w:p w14:paraId="7ABCB23F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>Ensures use of professional develop opportunities by individuals and teams</w:t>
      </w:r>
    </w:p>
    <w:p w14:paraId="340F0FC7" w14:textId="77777777" w:rsidR="00504F76" w:rsidRPr="00504F76" w:rsidRDefault="00504F76" w:rsidP="00361D7E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40DD068E" w14:textId="77777777" w:rsidR="00504F76" w:rsidRPr="00504F76" w:rsidRDefault="00504F76" w:rsidP="00361D7E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504F76">
        <w:rPr>
          <w:rFonts w:ascii="Palatino Linotype" w:hAnsi="Palatino Linotype"/>
          <w:b/>
          <w:sz w:val="24"/>
          <w:szCs w:val="24"/>
        </w:rPr>
        <w:t xml:space="preserve">Policy Development and Program Planning </w:t>
      </w:r>
    </w:p>
    <w:p w14:paraId="7A515770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>Develops program goals and objectives</w:t>
      </w:r>
    </w:p>
    <w:p w14:paraId="1D946C6F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>Contributes to the development of the organizational strategic plan</w:t>
      </w:r>
    </w:p>
    <w:p w14:paraId="6210A4D4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 xml:space="preserve">Implements organizational strategic plan </w:t>
      </w:r>
    </w:p>
    <w:p w14:paraId="3390564C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>Develops options for policies, programs and services</w:t>
      </w:r>
    </w:p>
    <w:p w14:paraId="434B700F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>Implements policies, programs and services</w:t>
      </w:r>
    </w:p>
    <w:p w14:paraId="4016D01B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>Implements strategies for continuous quality improvement</w:t>
      </w:r>
    </w:p>
    <w:p w14:paraId="463A81C9" w14:textId="77777777" w:rsidR="00504F76" w:rsidRPr="00504F76" w:rsidRDefault="00504F76" w:rsidP="00361D7E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4D91DE06" w14:textId="77777777" w:rsidR="00504F76" w:rsidRPr="00504F76" w:rsidRDefault="00504F76" w:rsidP="00361D7E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504F76">
        <w:rPr>
          <w:rFonts w:ascii="Palatino Linotype" w:hAnsi="Palatino Linotype"/>
          <w:b/>
          <w:sz w:val="24"/>
          <w:szCs w:val="24"/>
        </w:rPr>
        <w:t xml:space="preserve">Communication and Cultural Competency </w:t>
      </w:r>
    </w:p>
    <w:p w14:paraId="6FFF7C7F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>Facilitates communication among individuals, groups and organizations</w:t>
      </w:r>
    </w:p>
    <w:p w14:paraId="3757F8B1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>Utilizes appropriate methods for interacting effectively and professionally with persons of all ages and from diverse cultural, socioeconomic, educational, racial, and ethnic backgrounds, sexual orientations, lifestyles and physical abilities.</w:t>
      </w:r>
    </w:p>
    <w:p w14:paraId="44EC6F26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 xml:space="preserve">Adheres to ethical principles and Tuscarawas County Health Department policies in the collection, maintenance, use, and dissemination of data and information. </w:t>
      </w:r>
    </w:p>
    <w:p w14:paraId="3D70DE45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 xml:space="preserve">Communicates in writing and orally with linguistic and cultural proficiency </w:t>
      </w:r>
    </w:p>
    <w:p w14:paraId="2E0BD243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 xml:space="preserve">Recognizes ways diversity influences policies and programs </w:t>
      </w:r>
    </w:p>
    <w:p w14:paraId="168E1BF9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 xml:space="preserve">Ensures diversity of individuals and populations is addressed in programs and services </w:t>
      </w:r>
    </w:p>
    <w:p w14:paraId="64D3EBCF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 xml:space="preserve">Describes the value of a diverse public health workforce </w:t>
      </w:r>
    </w:p>
    <w:p w14:paraId="310A4190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 xml:space="preserve">Advocates for a diverse public health workforce </w:t>
      </w:r>
    </w:p>
    <w:p w14:paraId="7181F139" w14:textId="77777777" w:rsidR="00504F76" w:rsidRPr="00504F76" w:rsidRDefault="00504F76" w:rsidP="00361D7E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21101597" w14:textId="77777777" w:rsidR="00504F76" w:rsidRPr="00504F76" w:rsidRDefault="00504F76" w:rsidP="00361D7E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504F76">
        <w:rPr>
          <w:rFonts w:ascii="Palatino Linotype" w:hAnsi="Palatino Linotype"/>
          <w:b/>
          <w:sz w:val="24"/>
          <w:szCs w:val="24"/>
        </w:rPr>
        <w:t xml:space="preserve">Analytical / Assessment Skills </w:t>
      </w:r>
    </w:p>
    <w:p w14:paraId="0118FB54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 xml:space="preserve">Interprets quantitative and qualitative data </w:t>
      </w:r>
    </w:p>
    <w:p w14:paraId="366E8535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 xml:space="preserve">Resolves gaps in data </w:t>
      </w:r>
    </w:p>
    <w:p w14:paraId="48F904DE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 xml:space="preserve">Develops program goal and objectives </w:t>
      </w:r>
    </w:p>
    <w:p w14:paraId="143C89F3" w14:textId="77777777" w:rsidR="00504F76" w:rsidRPr="00504F76" w:rsidRDefault="00504F76" w:rsidP="00361D7E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7184E5D3" w14:textId="77777777" w:rsidR="00504F76" w:rsidRPr="00504F76" w:rsidRDefault="00504F76" w:rsidP="00361D7E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1271B27C" w14:textId="77777777" w:rsidR="00504F76" w:rsidRDefault="00504F76" w:rsidP="00361D7E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2ED90901" w14:textId="77777777" w:rsidR="00504F76" w:rsidRPr="00504F76" w:rsidRDefault="00504F76" w:rsidP="00361D7E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573B298D" w14:textId="77777777" w:rsidR="00504F76" w:rsidRPr="00504F76" w:rsidRDefault="00504F76" w:rsidP="00361D7E">
      <w:p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504F76">
        <w:rPr>
          <w:rFonts w:ascii="Palatino Linotype" w:hAnsi="Palatino Linotype"/>
          <w:b/>
          <w:sz w:val="24"/>
          <w:szCs w:val="24"/>
        </w:rPr>
        <w:t xml:space="preserve">Financial Planning and Management </w:t>
      </w:r>
    </w:p>
    <w:p w14:paraId="13B5FD49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>Manages programs within current and projected budgets and staffing levels</w:t>
      </w:r>
    </w:p>
    <w:p w14:paraId="47C2A50C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>Motivates personnel for the purpose of achieving program and organizational goals</w:t>
      </w:r>
    </w:p>
    <w:p w14:paraId="11429ACC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>Implements policies and procedures of the governing board</w:t>
      </w:r>
    </w:p>
    <w:p w14:paraId="43394AFE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 xml:space="preserve">Justifies programs for inclusion in organizational budgets </w:t>
      </w:r>
    </w:p>
    <w:p w14:paraId="07FEC5AC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>Develops program budgets</w:t>
      </w:r>
    </w:p>
    <w:p w14:paraId="53F21154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 xml:space="preserve">Defends program budgets </w:t>
      </w:r>
    </w:p>
    <w:p w14:paraId="088FA60D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>Prepares proposals for funding</w:t>
      </w:r>
    </w:p>
    <w:p w14:paraId="09E1EEBB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 xml:space="preserve">Negotiates contracts </w:t>
      </w:r>
    </w:p>
    <w:p w14:paraId="3B9043A4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>Develops performance management systems</w:t>
      </w:r>
    </w:p>
    <w:p w14:paraId="287FBDE6" w14:textId="77777777" w:rsidR="00504F76" w:rsidRPr="00504F76" w:rsidRDefault="00504F76" w:rsidP="00361D7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tLeast"/>
        <w:jc w:val="both"/>
        <w:rPr>
          <w:rFonts w:ascii="Palatino Linotype" w:hAnsi="Palatino Linotype"/>
          <w:sz w:val="24"/>
          <w:szCs w:val="24"/>
        </w:rPr>
      </w:pPr>
      <w:r w:rsidRPr="00504F76">
        <w:rPr>
          <w:rFonts w:ascii="Palatino Linotype" w:hAnsi="Palatino Linotype"/>
          <w:sz w:val="24"/>
          <w:szCs w:val="24"/>
        </w:rPr>
        <w:t xml:space="preserve">Uses performance management systems for program and organizational improvement </w:t>
      </w:r>
    </w:p>
    <w:p w14:paraId="47A4F9CB" w14:textId="77777777" w:rsidR="00504F76" w:rsidRPr="00ED64E3" w:rsidRDefault="00504F76" w:rsidP="00361D7E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1F0FC766" w14:textId="77777777" w:rsidR="00ED64E3" w:rsidRPr="00504F76" w:rsidRDefault="00504F76" w:rsidP="00361D7E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b/>
          <w:spacing w:val="-3"/>
          <w:sz w:val="24"/>
          <w:szCs w:val="24"/>
        </w:rPr>
      </w:pPr>
      <w:r w:rsidRPr="00504F76">
        <w:rPr>
          <w:rFonts w:ascii="Palatino Linotype" w:hAnsi="Palatino Linotype"/>
          <w:b/>
          <w:spacing w:val="-3"/>
          <w:sz w:val="24"/>
          <w:szCs w:val="24"/>
        </w:rPr>
        <w:t xml:space="preserve">Essential Duties </w:t>
      </w:r>
    </w:p>
    <w:p w14:paraId="3B61680D" w14:textId="77777777" w:rsidR="00D13A00" w:rsidRPr="00192E0B" w:rsidRDefault="00431A1D" w:rsidP="00192E0B">
      <w:pPr>
        <w:pStyle w:val="ListParagraph"/>
        <w:numPr>
          <w:ilvl w:val="0"/>
          <w:numId w:val="5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192E0B">
        <w:rPr>
          <w:rFonts w:ascii="Palatino Linotype" w:hAnsi="Palatino Linotype"/>
          <w:spacing w:val="-3"/>
          <w:sz w:val="24"/>
          <w:szCs w:val="24"/>
        </w:rPr>
        <w:t>Plans, develops, and implements environmental health programs for the district</w:t>
      </w:r>
      <w:r w:rsidR="00D13A00" w:rsidRPr="00192E0B">
        <w:rPr>
          <w:rFonts w:ascii="Palatino Linotype" w:hAnsi="Palatino Linotype"/>
          <w:spacing w:val="-3"/>
          <w:sz w:val="24"/>
          <w:szCs w:val="24"/>
        </w:rPr>
        <w:t>.</w:t>
      </w:r>
    </w:p>
    <w:p w14:paraId="22E185F4" w14:textId="77777777" w:rsidR="00431A1D" w:rsidRPr="00ED64E3" w:rsidRDefault="00431A1D" w:rsidP="00192E0B">
      <w:pPr>
        <w:pStyle w:val="ListParagraph"/>
        <w:numPr>
          <w:ilvl w:val="0"/>
          <w:numId w:val="5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ED64E3">
        <w:rPr>
          <w:rFonts w:ascii="Palatino Linotype" w:hAnsi="Palatino Linotype"/>
          <w:spacing w:val="-3"/>
          <w:sz w:val="24"/>
          <w:szCs w:val="24"/>
        </w:rPr>
        <w:t>Evaluates and determines environmental needs within the district.</w:t>
      </w:r>
    </w:p>
    <w:p w14:paraId="40DCA334" w14:textId="77777777" w:rsidR="00431A1D" w:rsidRPr="00ED64E3" w:rsidRDefault="00431A1D" w:rsidP="00192E0B">
      <w:pPr>
        <w:pStyle w:val="ListParagraph"/>
        <w:numPr>
          <w:ilvl w:val="0"/>
          <w:numId w:val="5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ED64E3">
        <w:rPr>
          <w:rFonts w:ascii="Palatino Linotype" w:hAnsi="Palatino Linotype"/>
          <w:spacing w:val="-3"/>
          <w:sz w:val="24"/>
          <w:szCs w:val="24"/>
        </w:rPr>
        <w:t>Reviews plans for public pools, camps, food service operations to ensure compliance with environmental regulations.</w:t>
      </w:r>
    </w:p>
    <w:p w14:paraId="6B6DD941" w14:textId="77777777" w:rsidR="00632008" w:rsidRPr="00ED64E3" w:rsidRDefault="00632008" w:rsidP="00192E0B">
      <w:pPr>
        <w:pStyle w:val="ListParagraph"/>
        <w:numPr>
          <w:ilvl w:val="0"/>
          <w:numId w:val="5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ED64E3">
        <w:rPr>
          <w:rFonts w:ascii="Palatino Linotype" w:hAnsi="Palatino Linotype"/>
          <w:spacing w:val="-3"/>
          <w:sz w:val="24"/>
          <w:szCs w:val="24"/>
        </w:rPr>
        <w:t>Writes grant applications and program reports.</w:t>
      </w:r>
    </w:p>
    <w:p w14:paraId="70348ADF" w14:textId="77777777" w:rsidR="00C03FDC" w:rsidRPr="00ED64E3" w:rsidRDefault="00C03FDC" w:rsidP="00192E0B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ED64E3">
        <w:rPr>
          <w:rFonts w:ascii="Palatino Linotype" w:hAnsi="Palatino Linotype"/>
          <w:sz w:val="24"/>
          <w:szCs w:val="24"/>
        </w:rPr>
        <w:t>Attends regular board, management, and committee and is required to be punctual at such meetings.</w:t>
      </w:r>
    </w:p>
    <w:p w14:paraId="2AC07B62" w14:textId="77777777" w:rsidR="00C03FDC" w:rsidRPr="00ED64E3" w:rsidRDefault="00C03FDC" w:rsidP="00192E0B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ED64E3">
        <w:rPr>
          <w:rFonts w:ascii="Palatino Linotype" w:hAnsi="Palatino Linotype"/>
          <w:sz w:val="24"/>
          <w:szCs w:val="24"/>
        </w:rPr>
        <w:t xml:space="preserve">Serves on Quality Improvement Committee, Accreditation Committee, and other committees as required or directed by </w:t>
      </w:r>
      <w:r w:rsidR="00DE5D1F" w:rsidRPr="00ED64E3">
        <w:rPr>
          <w:rFonts w:ascii="Palatino Linotype" w:hAnsi="Palatino Linotype"/>
          <w:sz w:val="24"/>
          <w:szCs w:val="24"/>
        </w:rPr>
        <w:t>Health Commissioner</w:t>
      </w:r>
      <w:r w:rsidRPr="00ED64E3">
        <w:rPr>
          <w:rFonts w:ascii="Palatino Linotype" w:hAnsi="Palatino Linotype"/>
          <w:sz w:val="24"/>
          <w:szCs w:val="24"/>
        </w:rPr>
        <w:t>.</w:t>
      </w:r>
    </w:p>
    <w:p w14:paraId="354A2782" w14:textId="77777777" w:rsidR="00084D1B" w:rsidRPr="00ED64E3" w:rsidRDefault="00084D1B" w:rsidP="00192E0B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ED64E3">
        <w:rPr>
          <w:rFonts w:ascii="Palatino Linotype" w:hAnsi="Palatino Linotype"/>
          <w:sz w:val="24"/>
          <w:szCs w:val="24"/>
        </w:rPr>
        <w:t>Coordinates environmental services department employee work schedules and assigns work.</w:t>
      </w:r>
    </w:p>
    <w:p w14:paraId="78DA75F2" w14:textId="77777777" w:rsidR="00C03FDC" w:rsidRPr="00ED64E3" w:rsidRDefault="00C03FDC" w:rsidP="00192E0B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ED64E3">
        <w:rPr>
          <w:rFonts w:ascii="Palatino Linotype" w:hAnsi="Palatino Linotype"/>
          <w:sz w:val="24"/>
          <w:szCs w:val="24"/>
        </w:rPr>
        <w:t>Holds monthly meetings with departmental staff.</w:t>
      </w:r>
    </w:p>
    <w:p w14:paraId="6FEBCF4E" w14:textId="77777777" w:rsidR="00C03FDC" w:rsidRPr="00ED64E3" w:rsidRDefault="00C03FDC" w:rsidP="00192E0B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ED64E3">
        <w:rPr>
          <w:rFonts w:ascii="Palatino Linotype" w:hAnsi="Palatino Linotype"/>
          <w:sz w:val="24"/>
          <w:szCs w:val="24"/>
        </w:rPr>
        <w:t>Evaluates competency of staff continuously and plans in-service training as necessary.</w:t>
      </w:r>
    </w:p>
    <w:p w14:paraId="447CD00F" w14:textId="77777777" w:rsidR="00C03FDC" w:rsidRPr="00ED64E3" w:rsidRDefault="00C03FDC" w:rsidP="00192E0B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ED64E3">
        <w:rPr>
          <w:rFonts w:ascii="Palatino Linotype" w:hAnsi="Palatino Linotype"/>
          <w:sz w:val="24"/>
          <w:szCs w:val="24"/>
        </w:rPr>
        <w:t>Completes and turns in staff evaluations by required deadlines on an annual basis.</w:t>
      </w:r>
    </w:p>
    <w:p w14:paraId="03469882" w14:textId="77777777" w:rsidR="00F03B2A" w:rsidRPr="00ED64E3" w:rsidRDefault="00F03B2A" w:rsidP="00192E0B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ED64E3">
        <w:rPr>
          <w:rFonts w:ascii="Palatino Linotype" w:hAnsi="Palatino Linotype"/>
          <w:sz w:val="24"/>
          <w:szCs w:val="24"/>
        </w:rPr>
        <w:t xml:space="preserve">Administers and enforces agency policies for various departments managed.  </w:t>
      </w:r>
    </w:p>
    <w:p w14:paraId="46556A86" w14:textId="77777777" w:rsidR="00F03B2A" w:rsidRPr="00ED64E3" w:rsidRDefault="00F03B2A" w:rsidP="00192E0B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ED64E3">
        <w:rPr>
          <w:rFonts w:ascii="Palatino Linotype" w:hAnsi="Palatino Linotype"/>
          <w:sz w:val="24"/>
          <w:szCs w:val="24"/>
        </w:rPr>
        <w:t>Develops, implements, and administers departmental policies.</w:t>
      </w:r>
    </w:p>
    <w:p w14:paraId="55E47278" w14:textId="77777777" w:rsidR="00C03FDC" w:rsidRPr="00ED64E3" w:rsidRDefault="00C03FDC" w:rsidP="00192E0B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ED64E3">
        <w:rPr>
          <w:rFonts w:ascii="Palatino Linotype" w:hAnsi="Palatino Linotype"/>
          <w:sz w:val="24"/>
          <w:szCs w:val="24"/>
        </w:rPr>
        <w:t>Acts as communication liaison between staff, Health Commissioner, and Board of Health.</w:t>
      </w:r>
    </w:p>
    <w:p w14:paraId="380843A1" w14:textId="77777777" w:rsidR="00C03FDC" w:rsidRPr="00ED64E3" w:rsidRDefault="00C03FDC" w:rsidP="00192E0B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ED64E3">
        <w:rPr>
          <w:rFonts w:ascii="Palatino Linotype" w:hAnsi="Palatino Linotype"/>
          <w:sz w:val="24"/>
          <w:szCs w:val="24"/>
        </w:rPr>
        <w:t>Ensures staff compliance with policy manual.</w:t>
      </w:r>
    </w:p>
    <w:p w14:paraId="30174FC1" w14:textId="77777777" w:rsidR="00F03B2A" w:rsidRPr="00ED64E3" w:rsidRDefault="00F03B2A" w:rsidP="00192E0B">
      <w:pPr>
        <w:pStyle w:val="ListParagraph"/>
        <w:numPr>
          <w:ilvl w:val="0"/>
          <w:numId w:val="5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ED64E3">
        <w:rPr>
          <w:rFonts w:ascii="Palatino Linotype" w:hAnsi="Palatino Linotype"/>
          <w:spacing w:val="-3"/>
          <w:sz w:val="24"/>
          <w:szCs w:val="24"/>
        </w:rPr>
        <w:t>Assists with development of department budgets and is responsible for actively administering such budgets that includes managing of employee work schedules, purchasing of department supplies, etc.</w:t>
      </w:r>
    </w:p>
    <w:p w14:paraId="095B77E8" w14:textId="77777777" w:rsidR="00C03FDC" w:rsidRPr="00ED64E3" w:rsidRDefault="00C03FDC" w:rsidP="00192E0B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ED64E3">
        <w:rPr>
          <w:rFonts w:ascii="Palatino Linotype" w:hAnsi="Palatino Linotype"/>
          <w:sz w:val="24"/>
          <w:szCs w:val="24"/>
        </w:rPr>
        <w:t>Completes grant and other required reporting by designated due dates.</w:t>
      </w:r>
    </w:p>
    <w:p w14:paraId="1513BC20" w14:textId="77777777" w:rsidR="00D13A00" w:rsidRPr="00ED64E3" w:rsidRDefault="00D13A00" w:rsidP="00192E0B">
      <w:pPr>
        <w:pStyle w:val="ListParagraph"/>
        <w:numPr>
          <w:ilvl w:val="0"/>
          <w:numId w:val="5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ED64E3">
        <w:rPr>
          <w:rFonts w:ascii="Palatino Linotype" w:hAnsi="Palatino Linotype"/>
          <w:spacing w:val="-3"/>
          <w:sz w:val="24"/>
          <w:szCs w:val="24"/>
        </w:rPr>
        <w:t xml:space="preserve">Prepares monthly program </w:t>
      </w:r>
      <w:r w:rsidR="00612073" w:rsidRPr="00ED64E3">
        <w:rPr>
          <w:rFonts w:ascii="Palatino Linotype" w:hAnsi="Palatino Linotype"/>
          <w:spacing w:val="-3"/>
          <w:sz w:val="24"/>
          <w:szCs w:val="24"/>
        </w:rPr>
        <w:t>reports with statistical summaries of departmental activities</w:t>
      </w:r>
      <w:r w:rsidR="00A71A7D" w:rsidRPr="00ED64E3">
        <w:rPr>
          <w:rFonts w:ascii="Palatino Linotype" w:hAnsi="Palatino Linotype"/>
          <w:spacing w:val="-3"/>
          <w:sz w:val="24"/>
          <w:szCs w:val="24"/>
        </w:rPr>
        <w:t>.</w:t>
      </w:r>
    </w:p>
    <w:p w14:paraId="3124DDFC" w14:textId="77777777" w:rsidR="00632008" w:rsidRDefault="00632008" w:rsidP="00192E0B">
      <w:pPr>
        <w:pStyle w:val="ListParagraph"/>
        <w:numPr>
          <w:ilvl w:val="0"/>
          <w:numId w:val="5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ED64E3">
        <w:rPr>
          <w:rFonts w:ascii="Palatino Linotype" w:hAnsi="Palatino Linotype"/>
          <w:spacing w:val="-3"/>
          <w:sz w:val="24"/>
          <w:szCs w:val="24"/>
        </w:rPr>
        <w:t>Work with Director of Accounting to administer department budget.</w:t>
      </w:r>
    </w:p>
    <w:p w14:paraId="6E64D586" w14:textId="77777777" w:rsidR="00504F76" w:rsidRDefault="00504F76" w:rsidP="00361D7E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2D6072BD" w14:textId="77777777" w:rsidR="00504F76" w:rsidRDefault="00504F76" w:rsidP="00361D7E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681E7647" w14:textId="77777777" w:rsidR="00504F76" w:rsidRPr="00504F76" w:rsidRDefault="00504F76" w:rsidP="00361D7E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73AC75C7" w14:textId="77777777" w:rsidR="00D13A00" w:rsidRPr="00ED64E3" w:rsidRDefault="00D13A00" w:rsidP="00192E0B">
      <w:pPr>
        <w:pStyle w:val="ListParagraph"/>
        <w:numPr>
          <w:ilvl w:val="0"/>
          <w:numId w:val="5"/>
        </w:numPr>
        <w:tabs>
          <w:tab w:val="left" w:pos="0"/>
          <w:tab w:val="left" w:pos="324"/>
          <w:tab w:val="left" w:pos="720"/>
        </w:tabs>
        <w:suppressAutoHyphens/>
        <w:spacing w:after="18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ED64E3">
        <w:rPr>
          <w:rFonts w:ascii="Palatino Linotype" w:hAnsi="Palatino Linotype"/>
          <w:spacing w:val="-3"/>
          <w:sz w:val="24"/>
          <w:szCs w:val="24"/>
        </w:rPr>
        <w:t>Pursues additional program</w:t>
      </w:r>
      <w:r w:rsidR="00A71A7D" w:rsidRPr="00ED64E3">
        <w:rPr>
          <w:rFonts w:ascii="Palatino Linotype" w:hAnsi="Palatino Linotype"/>
          <w:spacing w:val="-3"/>
          <w:sz w:val="24"/>
          <w:szCs w:val="24"/>
        </w:rPr>
        <w:t xml:space="preserve"> funding sources</w:t>
      </w:r>
      <w:r w:rsidR="00612073" w:rsidRPr="00ED64E3">
        <w:rPr>
          <w:rFonts w:ascii="Palatino Linotype" w:hAnsi="Palatino Linotype"/>
          <w:spacing w:val="-3"/>
          <w:sz w:val="24"/>
          <w:szCs w:val="24"/>
        </w:rPr>
        <w:t xml:space="preserve"> in conjunction with Director of Accounting</w:t>
      </w:r>
      <w:r w:rsidR="00A71A7D" w:rsidRPr="00ED64E3">
        <w:rPr>
          <w:rFonts w:ascii="Palatino Linotype" w:hAnsi="Palatino Linotype"/>
          <w:spacing w:val="-3"/>
          <w:sz w:val="24"/>
          <w:szCs w:val="24"/>
        </w:rPr>
        <w:t>.</w:t>
      </w:r>
    </w:p>
    <w:p w14:paraId="3A2F5A64" w14:textId="77777777" w:rsidR="00A71A7D" w:rsidRPr="00ED64E3" w:rsidRDefault="00A71A7D" w:rsidP="00192E0B">
      <w:pPr>
        <w:pStyle w:val="ListParagraph"/>
        <w:numPr>
          <w:ilvl w:val="0"/>
          <w:numId w:val="5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ED64E3">
        <w:rPr>
          <w:rFonts w:ascii="Palatino Linotype" w:hAnsi="Palatino Linotype"/>
          <w:spacing w:val="-3"/>
          <w:sz w:val="24"/>
          <w:szCs w:val="24"/>
        </w:rPr>
        <w:t xml:space="preserve">Acts as </w:t>
      </w:r>
      <w:r w:rsidR="00431A1D" w:rsidRPr="00ED64E3">
        <w:rPr>
          <w:rFonts w:ascii="Palatino Linotype" w:hAnsi="Palatino Linotype"/>
          <w:spacing w:val="-3"/>
          <w:sz w:val="24"/>
          <w:szCs w:val="24"/>
        </w:rPr>
        <w:t>a</w:t>
      </w:r>
      <w:r w:rsidRPr="00ED64E3">
        <w:rPr>
          <w:rFonts w:ascii="Palatino Linotype" w:hAnsi="Palatino Linotype"/>
          <w:spacing w:val="-3"/>
          <w:sz w:val="24"/>
          <w:szCs w:val="24"/>
        </w:rPr>
        <w:t xml:space="preserve"> liaison between Health Department and other community agencies</w:t>
      </w:r>
      <w:r w:rsidR="00431A1D" w:rsidRPr="00ED64E3">
        <w:rPr>
          <w:rFonts w:ascii="Palatino Linotype" w:hAnsi="Palatino Linotype"/>
          <w:spacing w:val="-3"/>
          <w:sz w:val="24"/>
          <w:szCs w:val="24"/>
        </w:rPr>
        <w:t xml:space="preserve"> for environmental issues.</w:t>
      </w:r>
    </w:p>
    <w:p w14:paraId="45AB74FC" w14:textId="77777777" w:rsidR="00A71A7D" w:rsidRPr="00ED64E3" w:rsidRDefault="00A71A7D" w:rsidP="00192E0B">
      <w:pPr>
        <w:pStyle w:val="ListParagraph"/>
        <w:numPr>
          <w:ilvl w:val="0"/>
          <w:numId w:val="5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ED64E3">
        <w:rPr>
          <w:rFonts w:ascii="Palatino Linotype" w:hAnsi="Palatino Linotype"/>
          <w:spacing w:val="-3"/>
          <w:sz w:val="24"/>
          <w:szCs w:val="24"/>
        </w:rPr>
        <w:t>Maintains and increases knowledge and skills through attendance at meetings, conferences, training seminars and in-service training</w:t>
      </w:r>
      <w:r w:rsidR="008F6FD2" w:rsidRPr="00ED64E3">
        <w:rPr>
          <w:rFonts w:ascii="Palatino Linotype" w:hAnsi="Palatino Linotype"/>
          <w:spacing w:val="-3"/>
          <w:sz w:val="24"/>
          <w:szCs w:val="24"/>
        </w:rPr>
        <w:t>.</w:t>
      </w:r>
    </w:p>
    <w:p w14:paraId="5DB3CC66" w14:textId="77777777" w:rsidR="00ED64E3" w:rsidRDefault="00A71A7D" w:rsidP="00192E0B">
      <w:pPr>
        <w:pStyle w:val="ListParagraph"/>
        <w:numPr>
          <w:ilvl w:val="0"/>
          <w:numId w:val="5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ED64E3">
        <w:rPr>
          <w:rFonts w:ascii="Palatino Linotype" w:hAnsi="Palatino Linotype"/>
          <w:spacing w:val="-3"/>
          <w:sz w:val="24"/>
          <w:szCs w:val="24"/>
        </w:rPr>
        <w:t xml:space="preserve">Performs other duties as directed by the </w:t>
      </w:r>
      <w:r w:rsidR="00632008" w:rsidRPr="00ED64E3">
        <w:rPr>
          <w:rFonts w:ascii="Palatino Linotype" w:hAnsi="Palatino Linotype"/>
          <w:spacing w:val="-3"/>
          <w:sz w:val="24"/>
          <w:szCs w:val="24"/>
        </w:rPr>
        <w:t>Health Commissioner</w:t>
      </w:r>
      <w:r w:rsidRPr="00ED64E3">
        <w:rPr>
          <w:rFonts w:ascii="Palatino Linotype" w:hAnsi="Palatino Linotype"/>
          <w:spacing w:val="-3"/>
          <w:sz w:val="24"/>
          <w:szCs w:val="24"/>
        </w:rPr>
        <w:t xml:space="preserve">.        </w:t>
      </w:r>
    </w:p>
    <w:p w14:paraId="55B551A0" w14:textId="77777777" w:rsidR="00ED64E3" w:rsidRDefault="00ED64E3" w:rsidP="00192E0B">
      <w:pPr>
        <w:pStyle w:val="ListParagraph"/>
        <w:numPr>
          <w:ilvl w:val="0"/>
          <w:numId w:val="5"/>
        </w:num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 xml:space="preserve">Regular, punctual attendance </w:t>
      </w:r>
    </w:p>
    <w:p w14:paraId="28094889" w14:textId="77777777" w:rsidR="00373CF5" w:rsidRPr="00373CF5" w:rsidRDefault="00373CF5" w:rsidP="00361D7E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07306858" w14:textId="77777777" w:rsidR="00373CF5" w:rsidRPr="00373CF5" w:rsidRDefault="00373CF5" w:rsidP="00361D7E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373CF5">
        <w:rPr>
          <w:rFonts w:ascii="Palatino Linotype" w:hAnsi="Palatino Linotype"/>
          <w:b/>
          <w:spacing w:val="-3"/>
          <w:sz w:val="24"/>
          <w:szCs w:val="24"/>
          <w:u w:val="single"/>
        </w:rPr>
        <w:t>Behavior Expectations</w:t>
      </w:r>
    </w:p>
    <w:p w14:paraId="671FB0C3" w14:textId="77777777" w:rsidR="00373CF5" w:rsidRPr="00373CF5" w:rsidRDefault="00373CF5" w:rsidP="00361D7E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373CF5">
        <w:rPr>
          <w:rFonts w:ascii="Palatino Linotype" w:hAnsi="Palatino Linotype"/>
          <w:spacing w:val="-3"/>
          <w:sz w:val="24"/>
          <w:szCs w:val="24"/>
        </w:rPr>
        <w:t>Treats others with courtesy and respect in all interactions.</w:t>
      </w:r>
    </w:p>
    <w:p w14:paraId="45CD1CE7" w14:textId="77777777" w:rsidR="00D13A00" w:rsidRPr="00ED64E3" w:rsidRDefault="00A71A7D" w:rsidP="00361D7E">
      <w:pPr>
        <w:pStyle w:val="ListParagraph"/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ED64E3">
        <w:rPr>
          <w:rFonts w:ascii="Palatino Linotype" w:hAnsi="Palatino Linotype"/>
          <w:spacing w:val="-3"/>
          <w:sz w:val="24"/>
          <w:szCs w:val="24"/>
        </w:rPr>
        <w:t xml:space="preserve">  </w:t>
      </w:r>
    </w:p>
    <w:p w14:paraId="68DAB19E" w14:textId="77777777" w:rsidR="00E06C4B" w:rsidRPr="00ED64E3" w:rsidRDefault="00E06C4B" w:rsidP="00361D7E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ED64E3">
        <w:rPr>
          <w:rFonts w:ascii="Palatino Linotype" w:hAnsi="Palatino Linotype"/>
          <w:b/>
          <w:sz w:val="24"/>
          <w:szCs w:val="24"/>
          <w:u w:val="single"/>
        </w:rPr>
        <w:t>Working Conditions</w:t>
      </w:r>
    </w:p>
    <w:p w14:paraId="28DCE33A" w14:textId="77777777" w:rsidR="00E06C4B" w:rsidRDefault="00E06C4B" w:rsidP="00361D7E">
      <w:pPr>
        <w:jc w:val="both"/>
        <w:rPr>
          <w:rFonts w:ascii="Palatino Linotype" w:hAnsi="Palatino Linotype"/>
          <w:sz w:val="24"/>
          <w:szCs w:val="24"/>
        </w:rPr>
      </w:pPr>
      <w:r w:rsidRPr="00ED64E3">
        <w:rPr>
          <w:rFonts w:ascii="Palatino Linotype" w:hAnsi="Palatino Linotype"/>
          <w:sz w:val="24"/>
          <w:szCs w:val="24"/>
        </w:rPr>
        <w:t>Answers telephone calls and routinely uses standard office equipment such as computers, telephones, copier and fax machines, etc.  Individual bends, reaches, pushes, and pulls file drawers to file information.</w:t>
      </w:r>
    </w:p>
    <w:p w14:paraId="3D05DFF8" w14:textId="77777777" w:rsidR="00E06C4B" w:rsidRPr="00ED64E3" w:rsidRDefault="00E06C4B" w:rsidP="00361D7E">
      <w:pPr>
        <w:jc w:val="both"/>
        <w:rPr>
          <w:rFonts w:ascii="Palatino Linotype" w:hAnsi="Palatino Linotype"/>
          <w:sz w:val="24"/>
          <w:szCs w:val="24"/>
        </w:rPr>
      </w:pPr>
      <w:r w:rsidRPr="00ED64E3">
        <w:rPr>
          <w:rFonts w:ascii="Palatino Linotype" w:hAnsi="Palatino Linotype"/>
          <w:sz w:val="24"/>
          <w:szCs w:val="24"/>
        </w:rPr>
        <w:t>Vision abilities required are up close vision and the ability to adjust and focus.</w:t>
      </w:r>
    </w:p>
    <w:p w14:paraId="256DF3E7" w14:textId="77777777" w:rsidR="00E06C4B" w:rsidRPr="00ED64E3" w:rsidRDefault="00E06C4B" w:rsidP="00361D7E">
      <w:pPr>
        <w:jc w:val="both"/>
        <w:rPr>
          <w:rFonts w:ascii="Palatino Linotype" w:hAnsi="Palatino Linotype"/>
          <w:sz w:val="24"/>
          <w:szCs w:val="24"/>
        </w:rPr>
      </w:pPr>
      <w:r w:rsidRPr="00ED64E3">
        <w:rPr>
          <w:rFonts w:ascii="Palatino Linotype" w:hAnsi="Palatino Linotype"/>
          <w:sz w:val="24"/>
          <w:szCs w:val="24"/>
        </w:rPr>
        <w:t xml:space="preserve">Must be to lift and/or move up to 10 pounds, and frequently lift and/or move up to 25 pounds, and occasionally lift and/or move up to 50 pounds. </w:t>
      </w:r>
    </w:p>
    <w:p w14:paraId="0632B159" w14:textId="77777777" w:rsidR="00FA43E0" w:rsidRPr="00ED64E3" w:rsidRDefault="00FA43E0" w:rsidP="00361D7E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ED64E3">
        <w:rPr>
          <w:rFonts w:ascii="Palatino Linotype" w:hAnsi="Palatino Linotype"/>
          <w:b/>
          <w:sz w:val="24"/>
          <w:szCs w:val="24"/>
          <w:u w:val="single"/>
        </w:rPr>
        <w:t>Additional Notes:</w:t>
      </w:r>
    </w:p>
    <w:p w14:paraId="61CA614C" w14:textId="77777777" w:rsidR="0066498A" w:rsidRPr="00ED64E3" w:rsidRDefault="00FA43E0" w:rsidP="00361D7E">
      <w:pPr>
        <w:jc w:val="both"/>
        <w:rPr>
          <w:rFonts w:ascii="Palatino Linotype" w:hAnsi="Palatino Linotype"/>
          <w:sz w:val="24"/>
          <w:szCs w:val="24"/>
        </w:rPr>
      </w:pPr>
      <w:r w:rsidRPr="00ED64E3">
        <w:rPr>
          <w:rFonts w:ascii="Palatino Linotype" w:hAnsi="Palatino Linotype"/>
          <w:sz w:val="24"/>
          <w:szCs w:val="24"/>
        </w:rPr>
        <w:t>Position is subject to a 180 probationary period as outlined in the TCHD policy manual.</w:t>
      </w:r>
    </w:p>
    <w:p w14:paraId="2C0382C4" w14:textId="77777777" w:rsidR="0066498A" w:rsidRPr="00ED64E3" w:rsidRDefault="0066498A" w:rsidP="00361D7E">
      <w:pPr>
        <w:jc w:val="both"/>
        <w:rPr>
          <w:rFonts w:ascii="Palatino Linotype" w:hAnsi="Palatino Linotype"/>
          <w:sz w:val="24"/>
          <w:szCs w:val="24"/>
        </w:rPr>
      </w:pPr>
      <w:r w:rsidRPr="00ED64E3">
        <w:rPr>
          <w:rFonts w:ascii="Palatino Linotype" w:hAnsi="Palatino Linotype"/>
          <w:sz w:val="24"/>
          <w:szCs w:val="24"/>
        </w:rPr>
        <w:t>Reviewed and Signed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678"/>
        <w:gridCol w:w="1350"/>
        <w:gridCol w:w="2340"/>
      </w:tblGrid>
      <w:tr w:rsidR="0066498A" w:rsidRPr="00ED64E3" w14:paraId="7C01C815" w14:textId="77777777" w:rsidTr="00ED64E3">
        <w:tc>
          <w:tcPr>
            <w:tcW w:w="2337" w:type="dxa"/>
          </w:tcPr>
          <w:p w14:paraId="1DBC7119" w14:textId="77777777" w:rsidR="0066498A" w:rsidRPr="00ED64E3" w:rsidRDefault="0066498A" w:rsidP="00361D7E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64E3">
              <w:rPr>
                <w:rFonts w:ascii="Palatino Linotype" w:hAnsi="Palatino Linotype"/>
                <w:b/>
                <w:sz w:val="24"/>
                <w:szCs w:val="24"/>
              </w:rPr>
              <w:t>Employee Signature:</w:t>
            </w:r>
          </w:p>
        </w:tc>
        <w:tc>
          <w:tcPr>
            <w:tcW w:w="4678" w:type="dxa"/>
          </w:tcPr>
          <w:p w14:paraId="614B8207" w14:textId="77777777" w:rsidR="0066498A" w:rsidRPr="00ED64E3" w:rsidRDefault="0066498A" w:rsidP="00361D7E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C83E5B" w14:textId="77777777" w:rsidR="0066498A" w:rsidRPr="00ED64E3" w:rsidRDefault="0066498A" w:rsidP="00361D7E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64E3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</w:tcPr>
          <w:p w14:paraId="250CED8C" w14:textId="77777777" w:rsidR="0066498A" w:rsidRPr="00ED64E3" w:rsidRDefault="0066498A" w:rsidP="00361D7E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6498A" w:rsidRPr="00ED64E3" w14:paraId="0E1DAE95" w14:textId="77777777" w:rsidTr="00ED64E3">
        <w:tc>
          <w:tcPr>
            <w:tcW w:w="2337" w:type="dxa"/>
          </w:tcPr>
          <w:p w14:paraId="6B65BE9E" w14:textId="77777777" w:rsidR="0066498A" w:rsidRPr="00ED64E3" w:rsidRDefault="00ED64E3" w:rsidP="00361D7E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Health Commissioner Signature:</w:t>
            </w:r>
          </w:p>
        </w:tc>
        <w:tc>
          <w:tcPr>
            <w:tcW w:w="4678" w:type="dxa"/>
          </w:tcPr>
          <w:p w14:paraId="394EB04E" w14:textId="77777777" w:rsidR="0066498A" w:rsidRPr="00ED64E3" w:rsidRDefault="0066498A" w:rsidP="00361D7E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CE7263" w14:textId="77777777" w:rsidR="0066498A" w:rsidRPr="00ED64E3" w:rsidRDefault="0066498A" w:rsidP="00361D7E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64E3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</w:tcPr>
          <w:p w14:paraId="7D06EF77" w14:textId="77777777" w:rsidR="0066498A" w:rsidRPr="00ED64E3" w:rsidRDefault="0066498A" w:rsidP="00361D7E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23BF3178" w14:textId="77777777" w:rsidR="0066498A" w:rsidRPr="00ED64E3" w:rsidRDefault="0066498A" w:rsidP="00361D7E">
      <w:pPr>
        <w:jc w:val="both"/>
        <w:rPr>
          <w:rFonts w:ascii="Palatino Linotype" w:hAnsi="Palatino Linotype"/>
          <w:sz w:val="24"/>
          <w:szCs w:val="24"/>
        </w:rPr>
      </w:pPr>
    </w:p>
    <w:p w14:paraId="78D989EE" w14:textId="77777777" w:rsidR="007113B7" w:rsidRPr="00ED64E3" w:rsidRDefault="007113B7" w:rsidP="00361D7E">
      <w:pPr>
        <w:jc w:val="both"/>
        <w:rPr>
          <w:rFonts w:ascii="Palatino Linotype" w:hAnsi="Palatino Linotype"/>
          <w:sz w:val="24"/>
          <w:szCs w:val="24"/>
        </w:rPr>
      </w:pPr>
    </w:p>
    <w:p w14:paraId="4C8D5849" w14:textId="77777777" w:rsidR="00FF2085" w:rsidRPr="00ED64E3" w:rsidRDefault="00FF2085" w:rsidP="00361D7E">
      <w:pPr>
        <w:jc w:val="both"/>
        <w:rPr>
          <w:rFonts w:ascii="Palatino Linotype" w:hAnsi="Palatino Linotype"/>
          <w:sz w:val="24"/>
          <w:szCs w:val="24"/>
        </w:rPr>
      </w:pPr>
    </w:p>
    <w:sectPr w:rsidR="00FF2085" w:rsidRPr="00ED64E3" w:rsidSect="00ED64E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D208A" w14:textId="77777777" w:rsidR="005E2A62" w:rsidRDefault="005E2A62" w:rsidP="00FF2085">
      <w:pPr>
        <w:spacing w:after="0" w:line="240" w:lineRule="auto"/>
      </w:pPr>
      <w:r>
        <w:separator/>
      </w:r>
    </w:p>
  </w:endnote>
  <w:endnote w:type="continuationSeparator" w:id="0">
    <w:p w14:paraId="176990AF" w14:textId="77777777" w:rsidR="005E2A62" w:rsidRDefault="005E2A62" w:rsidP="00F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4EC34" w14:textId="77777777" w:rsidR="005E2A62" w:rsidRDefault="005E2A62" w:rsidP="00FF2085">
      <w:pPr>
        <w:spacing w:after="0" w:line="240" w:lineRule="auto"/>
      </w:pPr>
      <w:r>
        <w:separator/>
      </w:r>
    </w:p>
  </w:footnote>
  <w:footnote w:type="continuationSeparator" w:id="0">
    <w:p w14:paraId="3A37C617" w14:textId="77777777" w:rsidR="005E2A62" w:rsidRDefault="005E2A62" w:rsidP="00F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689A" w14:textId="77777777" w:rsidR="00FF2085" w:rsidRPr="00ED64E3" w:rsidRDefault="00ED64E3" w:rsidP="00FF2085">
    <w:pPr>
      <w:pStyle w:val="Header"/>
      <w:jc w:val="center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DBDABCE" wp14:editId="4074C458">
          <wp:simplePos x="0" y="0"/>
          <wp:positionH relativeFrom="column">
            <wp:posOffset>904875</wp:posOffset>
          </wp:positionH>
          <wp:positionV relativeFrom="paragraph">
            <wp:posOffset>-123825</wp:posOffset>
          </wp:positionV>
          <wp:extent cx="996696" cy="8686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ogoGrayscale_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085" w:rsidRPr="00ED64E3">
      <w:rPr>
        <w:rFonts w:ascii="Palatino Linotype" w:hAnsi="Palatino Linotype"/>
        <w:b/>
        <w:sz w:val="24"/>
        <w:szCs w:val="24"/>
      </w:rPr>
      <w:t>Tuscarawas County Health Department</w:t>
    </w:r>
  </w:p>
  <w:p w14:paraId="1EDDC18D" w14:textId="77777777" w:rsidR="00FF2085" w:rsidRPr="00ED64E3" w:rsidRDefault="00FF2085" w:rsidP="00FF2085">
    <w:pPr>
      <w:pStyle w:val="Header"/>
      <w:jc w:val="center"/>
      <w:rPr>
        <w:rFonts w:ascii="Palatino Linotype" w:hAnsi="Palatino Linotype"/>
        <w:b/>
        <w:sz w:val="24"/>
        <w:szCs w:val="24"/>
      </w:rPr>
    </w:pPr>
    <w:r w:rsidRPr="00ED64E3">
      <w:rPr>
        <w:rFonts w:ascii="Palatino Linotype" w:hAnsi="Palatino Linotype"/>
        <w:b/>
        <w:sz w:val="24"/>
        <w:szCs w:val="24"/>
      </w:rPr>
      <w:t>Job Description</w:t>
    </w:r>
  </w:p>
  <w:p w14:paraId="3C56FD63" w14:textId="77777777" w:rsidR="00FF2085" w:rsidRDefault="00FF2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15D7"/>
    <w:multiLevelType w:val="hybridMultilevel"/>
    <w:tmpl w:val="BB2E8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DC6E42">
      <w:numFmt w:val="bullet"/>
      <w:lvlText w:val="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4DD0"/>
    <w:multiLevelType w:val="hybridMultilevel"/>
    <w:tmpl w:val="E52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25641"/>
    <w:multiLevelType w:val="hybridMultilevel"/>
    <w:tmpl w:val="7770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A63E9"/>
    <w:multiLevelType w:val="hybridMultilevel"/>
    <w:tmpl w:val="16B0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85"/>
    <w:rsid w:val="0006689B"/>
    <w:rsid w:val="00084D1B"/>
    <w:rsid w:val="00192E0B"/>
    <w:rsid w:val="001B2402"/>
    <w:rsid w:val="00204465"/>
    <w:rsid w:val="00224C99"/>
    <w:rsid w:val="00313969"/>
    <w:rsid w:val="00361D7E"/>
    <w:rsid w:val="00373CF5"/>
    <w:rsid w:val="00386039"/>
    <w:rsid w:val="003A7A7F"/>
    <w:rsid w:val="003D0641"/>
    <w:rsid w:val="003E1337"/>
    <w:rsid w:val="00431A1D"/>
    <w:rsid w:val="004E6BCC"/>
    <w:rsid w:val="00504F76"/>
    <w:rsid w:val="00562C6D"/>
    <w:rsid w:val="005E2A62"/>
    <w:rsid w:val="006047F5"/>
    <w:rsid w:val="00612073"/>
    <w:rsid w:val="00632008"/>
    <w:rsid w:val="00636615"/>
    <w:rsid w:val="0066498A"/>
    <w:rsid w:val="00675EC6"/>
    <w:rsid w:val="0068360D"/>
    <w:rsid w:val="00696E41"/>
    <w:rsid w:val="006A21D9"/>
    <w:rsid w:val="006E3B63"/>
    <w:rsid w:val="006F190F"/>
    <w:rsid w:val="0070032C"/>
    <w:rsid w:val="007113B7"/>
    <w:rsid w:val="0078153C"/>
    <w:rsid w:val="007B74BC"/>
    <w:rsid w:val="00831F2B"/>
    <w:rsid w:val="00850BCF"/>
    <w:rsid w:val="00863835"/>
    <w:rsid w:val="008F6FD2"/>
    <w:rsid w:val="009A0B4D"/>
    <w:rsid w:val="009F1943"/>
    <w:rsid w:val="00A045AB"/>
    <w:rsid w:val="00A131CE"/>
    <w:rsid w:val="00A71A7D"/>
    <w:rsid w:val="00A876DA"/>
    <w:rsid w:val="00A93A27"/>
    <w:rsid w:val="00AA5A48"/>
    <w:rsid w:val="00AC7D28"/>
    <w:rsid w:val="00B36260"/>
    <w:rsid w:val="00B8443D"/>
    <w:rsid w:val="00C03FDC"/>
    <w:rsid w:val="00D13A00"/>
    <w:rsid w:val="00D55F87"/>
    <w:rsid w:val="00DE5D1F"/>
    <w:rsid w:val="00E06C4B"/>
    <w:rsid w:val="00EA5B41"/>
    <w:rsid w:val="00EC7EE1"/>
    <w:rsid w:val="00ED64E3"/>
    <w:rsid w:val="00F03B2A"/>
    <w:rsid w:val="00F6699C"/>
    <w:rsid w:val="00FA43E0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8E4EA"/>
  <w15:chartTrackingRefBased/>
  <w15:docId w15:val="{A5654CD5-14F5-441A-A74C-B5E7E572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85"/>
  </w:style>
  <w:style w:type="paragraph" w:styleId="Footer">
    <w:name w:val="footer"/>
    <w:basedOn w:val="Normal"/>
    <w:link w:val="Foot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85"/>
  </w:style>
  <w:style w:type="paragraph" w:styleId="ListParagraph">
    <w:name w:val="List Paragraph"/>
    <w:basedOn w:val="Normal"/>
    <w:uiPriority w:val="34"/>
    <w:qFormat/>
    <w:rsid w:val="007113B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A71A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AE854-B5C2-4DCE-9BF4-B5950BD3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Davis</dc:creator>
  <cp:keywords/>
  <dc:description/>
  <cp:lastModifiedBy>Katie Seward</cp:lastModifiedBy>
  <cp:revision>25</cp:revision>
  <cp:lastPrinted>2016-07-07T12:03:00Z</cp:lastPrinted>
  <dcterms:created xsi:type="dcterms:W3CDTF">2014-12-08T19:10:00Z</dcterms:created>
  <dcterms:modified xsi:type="dcterms:W3CDTF">2019-01-02T14:36:00Z</dcterms:modified>
</cp:coreProperties>
</file>