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9197" w14:textId="77777777" w:rsidR="00AC7D28" w:rsidRDefault="00AC7D28"/>
    <w:tbl>
      <w:tblPr>
        <w:tblStyle w:val="TableGrid"/>
        <w:tblpPr w:leftFromText="180" w:rightFromText="180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2425"/>
        <w:gridCol w:w="1710"/>
        <w:gridCol w:w="2877"/>
        <w:gridCol w:w="3693"/>
      </w:tblGrid>
      <w:tr w:rsidR="006D52FE" w14:paraId="53D4BC3D" w14:textId="77777777" w:rsidTr="006D52FE">
        <w:tc>
          <w:tcPr>
            <w:tcW w:w="2425" w:type="dxa"/>
          </w:tcPr>
          <w:p w14:paraId="03E0F93E" w14:textId="77777777" w:rsidR="006D52FE" w:rsidRPr="006D52FE" w:rsidRDefault="006D52FE" w:rsidP="006D52F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D52FE">
              <w:rPr>
                <w:rFonts w:ascii="Palatino Linotype" w:hAnsi="Palatino Linotype"/>
                <w:b/>
                <w:sz w:val="24"/>
                <w:szCs w:val="24"/>
              </w:rPr>
              <w:t>Job Title:</w:t>
            </w:r>
          </w:p>
        </w:tc>
        <w:tc>
          <w:tcPr>
            <w:tcW w:w="1710" w:type="dxa"/>
          </w:tcPr>
          <w:p w14:paraId="68C67984" w14:textId="4A1320EA" w:rsidR="006D52FE" w:rsidRPr="006D52FE" w:rsidRDefault="00206209" w:rsidP="006D52FE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Accounting Clerk </w:t>
            </w:r>
          </w:p>
        </w:tc>
        <w:tc>
          <w:tcPr>
            <w:tcW w:w="2877" w:type="dxa"/>
          </w:tcPr>
          <w:p w14:paraId="2130AD6C" w14:textId="77777777" w:rsidR="006D52FE" w:rsidRPr="006D52FE" w:rsidRDefault="006D52FE" w:rsidP="006D52F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D52FE">
              <w:rPr>
                <w:rFonts w:ascii="Palatino Linotype" w:hAnsi="Palatino Linotype"/>
                <w:b/>
                <w:sz w:val="24"/>
                <w:szCs w:val="24"/>
              </w:rPr>
              <w:t>Job Category:</w:t>
            </w:r>
          </w:p>
        </w:tc>
        <w:tc>
          <w:tcPr>
            <w:tcW w:w="3693" w:type="dxa"/>
          </w:tcPr>
          <w:p w14:paraId="6379D45C" w14:textId="77777777" w:rsidR="006D52FE" w:rsidRPr="006D52FE" w:rsidRDefault="00074D6D" w:rsidP="006D52FE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 xml:space="preserve">Clerical </w:t>
            </w:r>
          </w:p>
        </w:tc>
      </w:tr>
      <w:tr w:rsidR="006D52FE" w14:paraId="06732FD7" w14:textId="77777777" w:rsidTr="006D52FE">
        <w:tc>
          <w:tcPr>
            <w:tcW w:w="2425" w:type="dxa"/>
          </w:tcPr>
          <w:p w14:paraId="234662CD" w14:textId="77777777" w:rsidR="006D52FE" w:rsidRPr="006D52FE" w:rsidRDefault="006D52FE" w:rsidP="006D52F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D52FE">
              <w:rPr>
                <w:rFonts w:ascii="Palatino Linotype" w:hAnsi="Palatino Linotype"/>
                <w:b/>
                <w:sz w:val="24"/>
                <w:szCs w:val="24"/>
              </w:rPr>
              <w:t>Department/Group:</w:t>
            </w:r>
          </w:p>
        </w:tc>
        <w:tc>
          <w:tcPr>
            <w:tcW w:w="1710" w:type="dxa"/>
          </w:tcPr>
          <w:p w14:paraId="5E4928DD" w14:textId="77777777" w:rsidR="006D52FE" w:rsidRPr="006D52FE" w:rsidRDefault="006D52FE" w:rsidP="000A59D4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6D52FE">
              <w:rPr>
                <w:rFonts w:ascii="Palatino Linotype" w:hAnsi="Palatino Linotype"/>
                <w:i/>
                <w:sz w:val="24"/>
                <w:szCs w:val="24"/>
              </w:rPr>
              <w:t>Accounting</w:t>
            </w:r>
            <w:r w:rsidR="000879A6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14:paraId="37B190AF" w14:textId="77777777" w:rsidR="006D52FE" w:rsidRPr="006D52FE" w:rsidRDefault="006D52FE" w:rsidP="006D52F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D52FE">
              <w:rPr>
                <w:rFonts w:ascii="Palatino Linotype" w:hAnsi="Palatino Linotype"/>
                <w:b/>
                <w:sz w:val="24"/>
                <w:szCs w:val="24"/>
              </w:rPr>
              <w:t>Pay Classification:</w:t>
            </w:r>
          </w:p>
        </w:tc>
        <w:tc>
          <w:tcPr>
            <w:tcW w:w="3693" w:type="dxa"/>
          </w:tcPr>
          <w:p w14:paraId="320860B8" w14:textId="77777777" w:rsidR="006D52FE" w:rsidRPr="006D52FE" w:rsidRDefault="006D52FE" w:rsidP="006D52FE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proofErr w:type="gramStart"/>
            <w:r w:rsidRPr="006D52FE">
              <w:rPr>
                <w:rFonts w:ascii="Palatino Linotype" w:hAnsi="Palatino Linotype"/>
                <w:i/>
                <w:sz w:val="24"/>
                <w:szCs w:val="24"/>
              </w:rPr>
              <w:t>Non Exempt</w:t>
            </w:r>
            <w:proofErr w:type="gramEnd"/>
          </w:p>
        </w:tc>
      </w:tr>
      <w:tr w:rsidR="006D52FE" w14:paraId="2E91D830" w14:textId="77777777" w:rsidTr="006D52FE">
        <w:tc>
          <w:tcPr>
            <w:tcW w:w="2425" w:type="dxa"/>
          </w:tcPr>
          <w:p w14:paraId="0BFEF90A" w14:textId="77777777" w:rsidR="006D52FE" w:rsidRPr="006D52FE" w:rsidRDefault="006D52FE" w:rsidP="006D52F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D52FE">
              <w:rPr>
                <w:rFonts w:ascii="Palatino Linotype" w:hAnsi="Palatino Linotype"/>
                <w:b/>
                <w:sz w:val="24"/>
                <w:szCs w:val="24"/>
              </w:rPr>
              <w:t>Level/Salary Range:</w:t>
            </w:r>
          </w:p>
        </w:tc>
        <w:tc>
          <w:tcPr>
            <w:tcW w:w="1710" w:type="dxa"/>
          </w:tcPr>
          <w:p w14:paraId="4FA4B55F" w14:textId="58B518E4" w:rsidR="006D52FE" w:rsidRPr="006D52FE" w:rsidRDefault="006D52FE" w:rsidP="00F77ACB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6D52FE">
              <w:rPr>
                <w:rFonts w:ascii="Palatino Linotype" w:hAnsi="Palatino Linotype"/>
                <w:i/>
                <w:sz w:val="24"/>
                <w:szCs w:val="24"/>
              </w:rPr>
              <w:t>$</w:t>
            </w:r>
            <w:r w:rsidR="00206209">
              <w:rPr>
                <w:rFonts w:ascii="Palatino Linotype" w:hAnsi="Palatino Linotype"/>
                <w:i/>
                <w:sz w:val="24"/>
                <w:szCs w:val="24"/>
              </w:rPr>
              <w:t>14.97-17.84</w:t>
            </w:r>
          </w:p>
        </w:tc>
        <w:tc>
          <w:tcPr>
            <w:tcW w:w="2877" w:type="dxa"/>
          </w:tcPr>
          <w:p w14:paraId="7CCED4F3" w14:textId="77777777" w:rsidR="006D52FE" w:rsidRPr="006D52FE" w:rsidRDefault="006D52FE" w:rsidP="006D52F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D52FE">
              <w:rPr>
                <w:rFonts w:ascii="Palatino Linotype" w:hAnsi="Palatino Linotype"/>
                <w:b/>
                <w:sz w:val="24"/>
                <w:szCs w:val="24"/>
              </w:rPr>
              <w:t>Position Reports to:</w:t>
            </w:r>
          </w:p>
        </w:tc>
        <w:tc>
          <w:tcPr>
            <w:tcW w:w="3693" w:type="dxa"/>
          </w:tcPr>
          <w:p w14:paraId="25CC6D82" w14:textId="54738D89" w:rsidR="006D52FE" w:rsidRPr="006D52FE" w:rsidRDefault="006D52FE" w:rsidP="006D0C4D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6D52FE">
              <w:rPr>
                <w:rFonts w:ascii="Palatino Linotype" w:hAnsi="Palatino Linotype"/>
                <w:i/>
                <w:sz w:val="24"/>
                <w:szCs w:val="24"/>
              </w:rPr>
              <w:t xml:space="preserve">Director of </w:t>
            </w:r>
            <w:r w:rsidR="006D0C4D">
              <w:rPr>
                <w:rFonts w:ascii="Palatino Linotype" w:hAnsi="Palatino Linotype"/>
                <w:i/>
                <w:sz w:val="24"/>
                <w:szCs w:val="24"/>
              </w:rPr>
              <w:t>Nursing</w:t>
            </w:r>
            <w:r w:rsidR="000A59D4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</w:p>
        </w:tc>
      </w:tr>
      <w:tr w:rsidR="006D52FE" w14:paraId="31338611" w14:textId="77777777" w:rsidTr="006D52FE">
        <w:tc>
          <w:tcPr>
            <w:tcW w:w="2425" w:type="dxa"/>
          </w:tcPr>
          <w:p w14:paraId="2C1F799D" w14:textId="77777777" w:rsidR="006D52FE" w:rsidRPr="006D52FE" w:rsidRDefault="006D52FE" w:rsidP="006D52F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D52FE">
              <w:rPr>
                <w:rFonts w:ascii="Palatino Linotype" w:hAnsi="Palatino Linotype"/>
                <w:b/>
                <w:sz w:val="24"/>
                <w:szCs w:val="24"/>
              </w:rPr>
              <w:t>Civil Service Classification:</w:t>
            </w:r>
          </w:p>
        </w:tc>
        <w:tc>
          <w:tcPr>
            <w:tcW w:w="1710" w:type="dxa"/>
          </w:tcPr>
          <w:p w14:paraId="4E893D26" w14:textId="77777777" w:rsidR="006D52FE" w:rsidRPr="006D52FE" w:rsidRDefault="008A3BE5" w:rsidP="006D52FE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>C</w:t>
            </w:r>
            <w:r w:rsidR="006D52FE" w:rsidRPr="006D52FE">
              <w:rPr>
                <w:rFonts w:ascii="Palatino Linotype" w:hAnsi="Palatino Linotype"/>
                <w:i/>
                <w:sz w:val="24"/>
                <w:szCs w:val="24"/>
              </w:rPr>
              <w:t>lassified</w:t>
            </w:r>
          </w:p>
        </w:tc>
        <w:tc>
          <w:tcPr>
            <w:tcW w:w="2877" w:type="dxa"/>
          </w:tcPr>
          <w:p w14:paraId="01FBAEBA" w14:textId="77777777" w:rsidR="006D52FE" w:rsidRPr="006D52FE" w:rsidRDefault="006D52FE" w:rsidP="006D52F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D52FE">
              <w:rPr>
                <w:rFonts w:ascii="Palatino Linotype" w:hAnsi="Palatino Linotype"/>
                <w:b/>
                <w:sz w:val="24"/>
                <w:szCs w:val="24"/>
              </w:rPr>
              <w:t>Position Type:</w:t>
            </w:r>
          </w:p>
        </w:tc>
        <w:tc>
          <w:tcPr>
            <w:tcW w:w="3693" w:type="dxa"/>
          </w:tcPr>
          <w:p w14:paraId="2F6AD9D5" w14:textId="77777777" w:rsidR="006D52FE" w:rsidRPr="006D52FE" w:rsidRDefault="006D0C4D" w:rsidP="006D52FE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>Part</w:t>
            </w:r>
            <w:r w:rsidR="006D52FE" w:rsidRPr="006D52FE">
              <w:rPr>
                <w:rFonts w:ascii="Palatino Linotype" w:hAnsi="Palatino Linotype"/>
                <w:i/>
                <w:sz w:val="24"/>
                <w:szCs w:val="24"/>
              </w:rPr>
              <w:t xml:space="preserve"> time</w:t>
            </w:r>
            <w:r w:rsidR="009F3BDB">
              <w:rPr>
                <w:rFonts w:ascii="Palatino Linotype" w:hAnsi="Palatino Linotype"/>
                <w:i/>
                <w:sz w:val="24"/>
                <w:szCs w:val="24"/>
              </w:rPr>
              <w:t xml:space="preserve"> – Full Time </w:t>
            </w:r>
          </w:p>
        </w:tc>
      </w:tr>
      <w:tr w:rsidR="006D52FE" w:rsidRPr="00E06C4B" w14:paraId="2013B496" w14:textId="77777777" w:rsidTr="006D52FE">
        <w:trPr>
          <w:gridAfter w:val="2"/>
          <w:wAfter w:w="6570" w:type="dxa"/>
        </w:trPr>
        <w:tc>
          <w:tcPr>
            <w:tcW w:w="2425" w:type="dxa"/>
          </w:tcPr>
          <w:p w14:paraId="20AB01CF" w14:textId="77777777" w:rsidR="006D52FE" w:rsidRPr="006D52FE" w:rsidRDefault="006D52FE" w:rsidP="006D52F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D52FE">
              <w:rPr>
                <w:rFonts w:ascii="Palatino Linotype" w:hAnsi="Palatino Linotype"/>
                <w:b/>
                <w:sz w:val="24"/>
                <w:szCs w:val="24"/>
              </w:rPr>
              <w:t>Date Revised:</w:t>
            </w:r>
          </w:p>
        </w:tc>
        <w:tc>
          <w:tcPr>
            <w:tcW w:w="1710" w:type="dxa"/>
          </w:tcPr>
          <w:p w14:paraId="5B712E8D" w14:textId="6F80266F" w:rsidR="006D52FE" w:rsidRPr="006D52FE" w:rsidRDefault="00206209" w:rsidP="006D52FE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>1/1/2019</w:t>
            </w:r>
            <w:bookmarkStart w:id="0" w:name="_GoBack"/>
            <w:bookmarkEnd w:id="0"/>
          </w:p>
        </w:tc>
      </w:tr>
    </w:tbl>
    <w:p w14:paraId="2F039E68" w14:textId="77777777" w:rsidR="006D52FE" w:rsidRDefault="006D52FE">
      <w:pPr>
        <w:rPr>
          <w:b/>
          <w:u w:val="single"/>
        </w:rPr>
      </w:pPr>
    </w:p>
    <w:p w14:paraId="38E0D34C" w14:textId="77777777" w:rsidR="00FF2085" w:rsidRPr="006D52FE" w:rsidRDefault="00FF2085" w:rsidP="00074D6D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6D52FE">
        <w:rPr>
          <w:rFonts w:ascii="Palatino Linotype" w:hAnsi="Palatino Linotype"/>
          <w:b/>
          <w:sz w:val="24"/>
          <w:szCs w:val="24"/>
          <w:u w:val="single"/>
        </w:rPr>
        <w:t>Role and Responsibilities</w:t>
      </w:r>
    </w:p>
    <w:p w14:paraId="2416EA72" w14:textId="7009A04D" w:rsidR="008D4FA5" w:rsidRPr="006D52FE" w:rsidRDefault="00912A0D" w:rsidP="00074D6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eastAsiaTheme="minorEastAsia" w:hAnsi="Palatino Linotype" w:cs="CG Times"/>
          <w:spacing w:val="-3"/>
          <w:sz w:val="24"/>
          <w:szCs w:val="24"/>
        </w:rPr>
      </w:pPr>
      <w:r w:rsidRPr="006D52FE">
        <w:rPr>
          <w:rFonts w:ascii="Palatino Linotype" w:eastAsiaTheme="minorEastAsia" w:hAnsi="Palatino Linotype" w:cs="CG Times"/>
          <w:spacing w:val="-3"/>
          <w:sz w:val="24"/>
          <w:szCs w:val="24"/>
        </w:rPr>
        <w:t xml:space="preserve">Under general supervision the </w:t>
      </w:r>
      <w:r w:rsidR="00FB1BB7" w:rsidRPr="006D52FE">
        <w:rPr>
          <w:rFonts w:ascii="Palatino Linotype" w:eastAsiaTheme="minorEastAsia" w:hAnsi="Palatino Linotype" w:cs="CG Times"/>
          <w:spacing w:val="-3"/>
          <w:sz w:val="24"/>
          <w:szCs w:val="24"/>
        </w:rPr>
        <w:t xml:space="preserve">Account Clerk </w:t>
      </w:r>
      <w:r w:rsidR="0018644E" w:rsidRPr="006D52FE">
        <w:rPr>
          <w:rFonts w:ascii="Palatino Linotype" w:eastAsiaTheme="minorEastAsia" w:hAnsi="Palatino Linotype" w:cs="CG Times"/>
          <w:spacing w:val="-3"/>
          <w:sz w:val="24"/>
          <w:szCs w:val="24"/>
        </w:rPr>
        <w:t xml:space="preserve">performs </w:t>
      </w:r>
      <w:r w:rsidR="00EA6B38" w:rsidRPr="006D52FE">
        <w:rPr>
          <w:rFonts w:ascii="Palatino Linotype" w:eastAsiaTheme="minorEastAsia" w:hAnsi="Palatino Linotype" w:cs="CG Times"/>
          <w:spacing w:val="-3"/>
          <w:sz w:val="24"/>
          <w:szCs w:val="24"/>
        </w:rPr>
        <w:t xml:space="preserve">various </w:t>
      </w:r>
      <w:r w:rsidR="008D4FA5" w:rsidRPr="006D52FE">
        <w:rPr>
          <w:rFonts w:ascii="Palatino Linotype" w:eastAsiaTheme="minorEastAsia" w:hAnsi="Palatino Linotype" w:cs="CG Times"/>
          <w:spacing w:val="-3"/>
          <w:sz w:val="24"/>
          <w:szCs w:val="24"/>
        </w:rPr>
        <w:t xml:space="preserve">accounting duties under the supervision of the </w:t>
      </w:r>
      <w:r w:rsidR="00A760E1">
        <w:rPr>
          <w:rFonts w:ascii="Palatino Linotype" w:eastAsiaTheme="minorEastAsia" w:hAnsi="Palatino Linotype" w:cs="CG Times"/>
          <w:spacing w:val="-3"/>
          <w:sz w:val="24"/>
          <w:szCs w:val="24"/>
        </w:rPr>
        <w:t>Director of Nursing</w:t>
      </w:r>
      <w:r w:rsidR="008D4FA5" w:rsidRPr="006D52FE">
        <w:rPr>
          <w:rFonts w:ascii="Palatino Linotype" w:eastAsiaTheme="minorEastAsia" w:hAnsi="Palatino Linotype" w:cs="CG Times"/>
          <w:spacing w:val="-3"/>
          <w:sz w:val="24"/>
          <w:szCs w:val="24"/>
        </w:rPr>
        <w:t>.</w:t>
      </w:r>
    </w:p>
    <w:p w14:paraId="1E2CD71B" w14:textId="77777777" w:rsidR="008D4FA5" w:rsidRPr="006D52FE" w:rsidRDefault="008D4FA5" w:rsidP="00074D6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eastAsiaTheme="minorEastAsia" w:hAnsi="Palatino Linotype" w:cs="CG Times"/>
          <w:spacing w:val="-3"/>
          <w:sz w:val="24"/>
          <w:szCs w:val="24"/>
        </w:rPr>
      </w:pPr>
    </w:p>
    <w:p w14:paraId="3944E96C" w14:textId="77777777" w:rsidR="00FF2085" w:rsidRPr="006D52FE" w:rsidRDefault="00FF2085" w:rsidP="00074D6D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6D52FE">
        <w:rPr>
          <w:rFonts w:ascii="Palatino Linotype" w:hAnsi="Palatino Linotype"/>
          <w:b/>
          <w:sz w:val="24"/>
          <w:szCs w:val="24"/>
          <w:u w:val="single"/>
        </w:rPr>
        <w:t>Experience and Education Requirements</w:t>
      </w:r>
    </w:p>
    <w:p w14:paraId="23BB9A12" w14:textId="77777777" w:rsidR="00CB74AC" w:rsidRPr="006D52FE" w:rsidRDefault="00912A0D" w:rsidP="00074D6D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6D52FE">
        <w:rPr>
          <w:rFonts w:ascii="Palatino Linotype" w:hAnsi="Palatino Linotype"/>
          <w:spacing w:val="-3"/>
          <w:sz w:val="24"/>
          <w:szCs w:val="24"/>
        </w:rPr>
        <w:t>Must have a</w:t>
      </w:r>
      <w:r w:rsidR="00CB74AC" w:rsidRPr="006D52FE">
        <w:rPr>
          <w:rFonts w:ascii="Palatino Linotype" w:hAnsi="Palatino Linotype"/>
          <w:spacing w:val="-3"/>
          <w:sz w:val="24"/>
          <w:szCs w:val="24"/>
        </w:rPr>
        <w:t xml:space="preserve"> high school diploma or equivalent</w:t>
      </w:r>
      <w:r w:rsidR="00EA6B38" w:rsidRPr="006D52FE">
        <w:rPr>
          <w:rFonts w:ascii="Palatino Linotype" w:hAnsi="Palatino Linotype"/>
          <w:spacing w:val="-3"/>
          <w:sz w:val="24"/>
          <w:szCs w:val="24"/>
        </w:rPr>
        <w:t>, an as</w:t>
      </w:r>
      <w:r w:rsidR="008D4FA5" w:rsidRPr="006D52FE">
        <w:rPr>
          <w:rFonts w:ascii="Palatino Linotype" w:hAnsi="Palatino Linotype"/>
          <w:spacing w:val="-3"/>
          <w:sz w:val="24"/>
          <w:szCs w:val="24"/>
        </w:rPr>
        <w:t xml:space="preserve">sociate degree in accounting is preferred.  </w:t>
      </w:r>
      <w:r w:rsidR="00CB74AC" w:rsidRPr="006D52FE">
        <w:rPr>
          <w:rFonts w:ascii="Palatino Linotype" w:hAnsi="Palatino Linotype"/>
          <w:spacing w:val="-3"/>
          <w:sz w:val="24"/>
          <w:szCs w:val="24"/>
        </w:rPr>
        <w:t xml:space="preserve">Minimum of three years </w:t>
      </w:r>
      <w:r w:rsidR="008D4FA5" w:rsidRPr="006D52FE">
        <w:rPr>
          <w:rFonts w:ascii="Palatino Linotype" w:hAnsi="Palatino Linotype"/>
          <w:spacing w:val="-3"/>
          <w:sz w:val="24"/>
          <w:szCs w:val="24"/>
        </w:rPr>
        <w:t>of accounting work experience</w:t>
      </w:r>
      <w:r w:rsidR="00EA6B38" w:rsidRPr="006D52FE">
        <w:rPr>
          <w:rFonts w:ascii="Palatino Linotype" w:hAnsi="Palatino Linotype"/>
          <w:spacing w:val="-3"/>
          <w:sz w:val="24"/>
          <w:szCs w:val="24"/>
        </w:rPr>
        <w:t xml:space="preserve"> is need or the equivalent in education and work experience</w:t>
      </w:r>
      <w:r w:rsidR="00CB74AC" w:rsidRPr="006D52FE">
        <w:rPr>
          <w:rFonts w:ascii="Palatino Linotype" w:hAnsi="Palatino Linotype"/>
          <w:spacing w:val="-3"/>
          <w:sz w:val="24"/>
          <w:szCs w:val="24"/>
        </w:rPr>
        <w:t>.  Must have a good working knowledge of Microsoft Office products such as Word, Excel, PowerPoint, etc.</w:t>
      </w:r>
    </w:p>
    <w:p w14:paraId="6F12631A" w14:textId="77777777" w:rsidR="00AF49AC" w:rsidRPr="006D52FE" w:rsidRDefault="00912A0D" w:rsidP="00074D6D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  <w:u w:val="single"/>
        </w:rPr>
      </w:pPr>
      <w:r w:rsidRPr="006D52FE">
        <w:rPr>
          <w:rFonts w:ascii="Palatino Linotype" w:hAnsi="Palatino Linotype"/>
          <w:sz w:val="24"/>
          <w:szCs w:val="24"/>
        </w:rPr>
        <w:t xml:space="preserve">Valid Ohio driver’s license and acceptable driving record is required.  </w:t>
      </w:r>
    </w:p>
    <w:p w14:paraId="2F70CFFC" w14:textId="77777777" w:rsidR="007113B7" w:rsidRPr="006D52FE" w:rsidRDefault="00C7100F" w:rsidP="00074D6D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6D52FE">
        <w:rPr>
          <w:rFonts w:ascii="Palatino Linotype" w:hAnsi="Palatino Linotype"/>
          <w:b/>
          <w:sz w:val="24"/>
          <w:szCs w:val="24"/>
          <w:u w:val="single"/>
        </w:rPr>
        <w:t xml:space="preserve">Public Health Core Competencies </w:t>
      </w:r>
      <w:r w:rsidR="000901A8" w:rsidRPr="006D52FE">
        <w:rPr>
          <w:rFonts w:ascii="Palatino Linotype" w:hAnsi="Palatino Linotype"/>
          <w:b/>
          <w:sz w:val="24"/>
          <w:szCs w:val="24"/>
          <w:u w:val="single"/>
        </w:rPr>
        <w:t xml:space="preserve">and Essential Duties </w:t>
      </w:r>
    </w:p>
    <w:p w14:paraId="15E7D3FC" w14:textId="77777777" w:rsidR="005E7C51" w:rsidRPr="006D52FE" w:rsidRDefault="005E7C51" w:rsidP="00074D6D">
      <w:pPr>
        <w:jc w:val="both"/>
        <w:rPr>
          <w:rFonts w:ascii="Palatino Linotype" w:hAnsi="Palatino Linotype"/>
          <w:b/>
          <w:sz w:val="24"/>
          <w:szCs w:val="24"/>
        </w:rPr>
      </w:pPr>
      <w:r w:rsidRPr="006D52FE">
        <w:rPr>
          <w:rFonts w:ascii="Palatino Linotype" w:hAnsi="Palatino Linotype"/>
          <w:b/>
          <w:sz w:val="24"/>
          <w:szCs w:val="24"/>
        </w:rPr>
        <w:t xml:space="preserve">Public Health Sciences </w:t>
      </w:r>
    </w:p>
    <w:p w14:paraId="79BC316D" w14:textId="77777777" w:rsidR="005E7C51" w:rsidRPr="006D52FE" w:rsidRDefault="005E7C51" w:rsidP="00074D6D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6D52FE">
        <w:rPr>
          <w:rFonts w:ascii="Palatino Linotype" w:hAnsi="Palatino Linotype"/>
          <w:sz w:val="24"/>
          <w:szCs w:val="24"/>
        </w:rPr>
        <w:t xml:space="preserve">Establish, maintain, code, modify, track, and/or retrieve information and compile data that may require information, searches through files, contracts, </w:t>
      </w:r>
      <w:r w:rsidR="000D114F" w:rsidRPr="006D52FE">
        <w:rPr>
          <w:rFonts w:ascii="Palatino Linotype" w:hAnsi="Palatino Linotype"/>
          <w:sz w:val="24"/>
          <w:szCs w:val="24"/>
        </w:rPr>
        <w:t>records, computer files, including spreadsheets and/or customized database applications</w:t>
      </w:r>
    </w:p>
    <w:p w14:paraId="43C11C5B" w14:textId="77777777" w:rsidR="000D114F" w:rsidRPr="006D52FE" w:rsidRDefault="000D114F" w:rsidP="00074D6D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6D52FE">
        <w:rPr>
          <w:rFonts w:ascii="Palatino Linotype" w:hAnsi="Palatino Linotype"/>
          <w:sz w:val="24"/>
          <w:szCs w:val="24"/>
        </w:rPr>
        <w:t>Interview internal and external customers to establish program-specific documentation and/or identify services needed.</w:t>
      </w:r>
    </w:p>
    <w:p w14:paraId="6269AF57" w14:textId="77777777" w:rsidR="005E7C51" w:rsidRPr="006D52FE" w:rsidRDefault="005E7C51" w:rsidP="00074D6D">
      <w:pPr>
        <w:jc w:val="both"/>
        <w:rPr>
          <w:rFonts w:ascii="Palatino Linotype" w:hAnsi="Palatino Linotype"/>
          <w:b/>
          <w:sz w:val="24"/>
          <w:szCs w:val="24"/>
        </w:rPr>
      </w:pPr>
      <w:r w:rsidRPr="006D52FE">
        <w:rPr>
          <w:rFonts w:ascii="Palatino Linotype" w:hAnsi="Palatino Linotype"/>
          <w:b/>
          <w:sz w:val="24"/>
          <w:szCs w:val="24"/>
        </w:rPr>
        <w:t>Community Dimensions of Practice</w:t>
      </w:r>
    </w:p>
    <w:p w14:paraId="0B78861C" w14:textId="77777777" w:rsidR="000D114F" w:rsidRDefault="000D114F" w:rsidP="00074D6D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6D52FE">
        <w:rPr>
          <w:rFonts w:ascii="Palatino Linotype" w:hAnsi="Palatino Linotype"/>
          <w:sz w:val="24"/>
          <w:szCs w:val="24"/>
        </w:rPr>
        <w:t xml:space="preserve">Under general supervision, prepares public health documents and reports </w:t>
      </w:r>
    </w:p>
    <w:p w14:paraId="29BD8A0F" w14:textId="77777777" w:rsidR="0067235B" w:rsidRPr="006D52FE" w:rsidRDefault="0067235B" w:rsidP="00074D6D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Supports relationships that improve community health </w:t>
      </w:r>
    </w:p>
    <w:p w14:paraId="67662987" w14:textId="77777777" w:rsidR="005E7C51" w:rsidRPr="006D52FE" w:rsidRDefault="005E7C51" w:rsidP="00074D6D">
      <w:pPr>
        <w:jc w:val="both"/>
        <w:rPr>
          <w:rFonts w:ascii="Palatino Linotype" w:hAnsi="Palatino Linotype"/>
          <w:b/>
          <w:sz w:val="24"/>
          <w:szCs w:val="24"/>
        </w:rPr>
      </w:pPr>
      <w:r w:rsidRPr="006D52FE">
        <w:rPr>
          <w:rFonts w:ascii="Palatino Linotype" w:hAnsi="Palatino Linotype"/>
          <w:b/>
          <w:sz w:val="24"/>
          <w:szCs w:val="24"/>
        </w:rPr>
        <w:t>Leadership and Systems Thinking</w:t>
      </w:r>
    </w:p>
    <w:p w14:paraId="55541634" w14:textId="77777777" w:rsidR="000D114F" w:rsidRDefault="000D114F" w:rsidP="00074D6D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6D52FE">
        <w:rPr>
          <w:rFonts w:ascii="Palatino Linotype" w:hAnsi="Palatino Linotype"/>
          <w:sz w:val="24"/>
          <w:szCs w:val="24"/>
        </w:rPr>
        <w:t xml:space="preserve">Adheres to occupational safety and health administration standards relevant to job duties </w:t>
      </w:r>
    </w:p>
    <w:p w14:paraId="15E4B3E4" w14:textId="77777777" w:rsidR="0067235B" w:rsidRDefault="0067235B" w:rsidP="00074D6D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Incorporates ethical standards of public health in work </w:t>
      </w:r>
    </w:p>
    <w:p w14:paraId="01D5F3FE" w14:textId="77777777" w:rsidR="0067235B" w:rsidRDefault="0067235B" w:rsidP="00074D6D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Contributes to development of vision for healthy community </w:t>
      </w:r>
    </w:p>
    <w:p w14:paraId="07FE19AA" w14:textId="77777777" w:rsidR="0067235B" w:rsidRDefault="0067235B" w:rsidP="00074D6D">
      <w:pPr>
        <w:jc w:val="both"/>
        <w:rPr>
          <w:rFonts w:ascii="Palatino Linotype" w:hAnsi="Palatino Linotype"/>
          <w:sz w:val="24"/>
          <w:szCs w:val="24"/>
        </w:rPr>
      </w:pPr>
    </w:p>
    <w:p w14:paraId="3A2B3FB0" w14:textId="77777777" w:rsidR="00074D6D" w:rsidRDefault="00074D6D" w:rsidP="00074D6D">
      <w:pPr>
        <w:jc w:val="both"/>
        <w:rPr>
          <w:rFonts w:ascii="Palatino Linotype" w:hAnsi="Palatino Linotype"/>
          <w:sz w:val="24"/>
          <w:szCs w:val="24"/>
        </w:rPr>
      </w:pPr>
    </w:p>
    <w:p w14:paraId="283724DC" w14:textId="77777777" w:rsidR="0067235B" w:rsidRPr="0067235B" w:rsidRDefault="0067235B" w:rsidP="00074D6D">
      <w:pPr>
        <w:jc w:val="both"/>
        <w:rPr>
          <w:rFonts w:ascii="Palatino Linotype" w:hAnsi="Palatino Linotype"/>
          <w:sz w:val="24"/>
          <w:szCs w:val="24"/>
        </w:rPr>
      </w:pPr>
    </w:p>
    <w:p w14:paraId="668DE5FC" w14:textId="77777777" w:rsidR="0067235B" w:rsidRDefault="0067235B" w:rsidP="00074D6D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Participates in professional development activities </w:t>
      </w:r>
    </w:p>
    <w:p w14:paraId="6CBCDB1F" w14:textId="77777777" w:rsidR="0067235B" w:rsidRPr="006D52FE" w:rsidRDefault="0067235B" w:rsidP="00074D6D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Describes ways to improve individual and program performance </w:t>
      </w:r>
    </w:p>
    <w:p w14:paraId="242F27A7" w14:textId="77777777" w:rsidR="000D114F" w:rsidRPr="006D52FE" w:rsidRDefault="000D114F" w:rsidP="00074D6D">
      <w:pPr>
        <w:jc w:val="both"/>
        <w:rPr>
          <w:rFonts w:ascii="Palatino Linotype" w:hAnsi="Palatino Linotype"/>
          <w:b/>
          <w:sz w:val="24"/>
          <w:szCs w:val="24"/>
        </w:rPr>
      </w:pPr>
      <w:r w:rsidRPr="006D52FE">
        <w:rPr>
          <w:rFonts w:ascii="Palatino Linotype" w:hAnsi="Palatino Linotype"/>
          <w:b/>
          <w:sz w:val="24"/>
          <w:szCs w:val="24"/>
        </w:rPr>
        <w:t>Policy Development and Program Planning</w:t>
      </w:r>
    </w:p>
    <w:p w14:paraId="40110104" w14:textId="77777777" w:rsidR="006D52FE" w:rsidRPr="0067235B" w:rsidRDefault="000D114F" w:rsidP="00074D6D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67235B">
        <w:rPr>
          <w:rFonts w:ascii="Palatino Linotype" w:hAnsi="Palatino Linotype"/>
          <w:sz w:val="24"/>
          <w:szCs w:val="24"/>
        </w:rPr>
        <w:t xml:space="preserve">Adheres to ethical principles in the collection, maintenance, use, and dissemination of data and information </w:t>
      </w:r>
    </w:p>
    <w:p w14:paraId="6760DE00" w14:textId="77777777" w:rsidR="0067235B" w:rsidRPr="0067235B" w:rsidRDefault="000D114F" w:rsidP="00074D6D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67235B">
        <w:rPr>
          <w:rFonts w:ascii="Palatino Linotype" w:hAnsi="Palatino Linotype"/>
          <w:sz w:val="24"/>
          <w:szCs w:val="24"/>
        </w:rPr>
        <w:t xml:space="preserve">Collaborates in the development of and provides clerical/technical and administrative support to departmental quality improvement, performance management, and evaluation activities. </w:t>
      </w:r>
    </w:p>
    <w:p w14:paraId="0A31A741" w14:textId="77777777" w:rsidR="0067235B" w:rsidRPr="0067235B" w:rsidRDefault="0067235B" w:rsidP="00074D6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67235B">
        <w:rPr>
          <w:rFonts w:ascii="Palatino Linotype" w:hAnsi="Palatino Linotype"/>
          <w:sz w:val="24"/>
          <w:szCs w:val="24"/>
        </w:rPr>
        <w:t xml:space="preserve">Contributes to development of program goals and objectives </w:t>
      </w:r>
    </w:p>
    <w:p w14:paraId="2DEA28C1" w14:textId="77777777" w:rsidR="0067235B" w:rsidRPr="0067235B" w:rsidRDefault="0067235B" w:rsidP="00074D6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67235B">
        <w:rPr>
          <w:rFonts w:ascii="Palatino Linotype" w:hAnsi="Palatino Linotype"/>
          <w:sz w:val="24"/>
          <w:szCs w:val="24"/>
        </w:rPr>
        <w:t xml:space="preserve">Able to describe organizational strategic plan </w:t>
      </w:r>
    </w:p>
    <w:p w14:paraId="0B2A3A2D" w14:textId="77777777" w:rsidR="0067235B" w:rsidRPr="0067235B" w:rsidRDefault="0067235B" w:rsidP="00074D6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Applies strategies for continuous quality improvement </w:t>
      </w:r>
    </w:p>
    <w:p w14:paraId="6E067D74" w14:textId="77777777" w:rsidR="000D114F" w:rsidRPr="006D52FE" w:rsidRDefault="000D114F" w:rsidP="00074D6D">
      <w:pPr>
        <w:jc w:val="both"/>
        <w:rPr>
          <w:rFonts w:ascii="Palatino Linotype" w:hAnsi="Palatino Linotype"/>
          <w:b/>
          <w:sz w:val="24"/>
          <w:szCs w:val="24"/>
        </w:rPr>
      </w:pPr>
      <w:r w:rsidRPr="006D52FE">
        <w:rPr>
          <w:rFonts w:ascii="Palatino Linotype" w:hAnsi="Palatino Linotype"/>
          <w:b/>
          <w:sz w:val="24"/>
          <w:szCs w:val="24"/>
        </w:rPr>
        <w:t xml:space="preserve">Communication and Cultural Competency </w:t>
      </w:r>
    </w:p>
    <w:p w14:paraId="0A07B252" w14:textId="77777777" w:rsidR="000D114F" w:rsidRPr="006D52FE" w:rsidRDefault="000D114F" w:rsidP="00074D6D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6D52FE">
        <w:rPr>
          <w:rFonts w:ascii="Palatino Linotype" w:hAnsi="Palatino Linotype"/>
          <w:sz w:val="24"/>
          <w:szCs w:val="24"/>
        </w:rPr>
        <w:t xml:space="preserve">Answers telephones, screens </w:t>
      </w:r>
      <w:proofErr w:type="gramStart"/>
      <w:r w:rsidRPr="006D52FE">
        <w:rPr>
          <w:rFonts w:ascii="Palatino Linotype" w:hAnsi="Palatino Linotype"/>
          <w:sz w:val="24"/>
          <w:szCs w:val="24"/>
        </w:rPr>
        <w:t>calls</w:t>
      </w:r>
      <w:proofErr w:type="gramEnd"/>
      <w:r w:rsidRPr="006D52FE">
        <w:rPr>
          <w:rFonts w:ascii="Palatino Linotype" w:hAnsi="Palatino Linotype"/>
          <w:sz w:val="24"/>
          <w:szCs w:val="24"/>
        </w:rPr>
        <w:t>, responds to inquiries and refers callers to appropriate persons</w:t>
      </w:r>
    </w:p>
    <w:p w14:paraId="6450ABE9" w14:textId="77777777" w:rsidR="000D114F" w:rsidRPr="006D52FE" w:rsidRDefault="000D114F" w:rsidP="00074D6D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6D52FE">
        <w:rPr>
          <w:rFonts w:ascii="Palatino Linotype" w:hAnsi="Palatino Linotype"/>
          <w:sz w:val="24"/>
          <w:szCs w:val="24"/>
        </w:rPr>
        <w:t>Utilizes appropriate methods for interacting effectively and professionally with persons of all ages and from diverse cultural, socioeconomic, educational, racial, and ethnic backgrounds, sexual orientations, lifestyles and physical abilities.</w:t>
      </w:r>
    </w:p>
    <w:p w14:paraId="05DFE55C" w14:textId="77777777" w:rsidR="000D114F" w:rsidRDefault="000D114F" w:rsidP="00074D6D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6D52FE">
        <w:rPr>
          <w:rFonts w:ascii="Palatino Linotype" w:hAnsi="Palatino Linotype"/>
          <w:sz w:val="24"/>
          <w:szCs w:val="24"/>
        </w:rPr>
        <w:t xml:space="preserve">Adheres to ethical principles and Tuscarawas County Health Department policies in the collection, maintenance, use, and dissemination of data and information. </w:t>
      </w:r>
    </w:p>
    <w:p w14:paraId="796EBA7B" w14:textId="77777777" w:rsidR="0067235B" w:rsidRDefault="0067235B" w:rsidP="00074D6D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Communicates in writing and orally with linguistic and cultural proficiency </w:t>
      </w:r>
    </w:p>
    <w:p w14:paraId="27F50C80" w14:textId="77777777" w:rsidR="0067235B" w:rsidRDefault="0067235B" w:rsidP="00074D6D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Facilities communication</w:t>
      </w:r>
      <w:r w:rsidRPr="0067235B">
        <w:rPr>
          <w:rFonts w:ascii="Palatino Linotype" w:hAnsi="Palatino Linotype"/>
          <w:sz w:val="24"/>
          <w:szCs w:val="24"/>
        </w:rPr>
        <w:t xml:space="preserve"> among individuals, groups and organizations </w:t>
      </w:r>
    </w:p>
    <w:p w14:paraId="7EED623D" w14:textId="77777777" w:rsidR="0067235B" w:rsidRPr="0067235B" w:rsidRDefault="0067235B" w:rsidP="00074D6D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Able to describe the value of a diverse public health workforce </w:t>
      </w:r>
    </w:p>
    <w:p w14:paraId="73DEB2E5" w14:textId="77777777" w:rsidR="000D114F" w:rsidRPr="006D52FE" w:rsidRDefault="000D114F" w:rsidP="00074D6D">
      <w:pPr>
        <w:jc w:val="both"/>
        <w:rPr>
          <w:rFonts w:ascii="Palatino Linotype" w:hAnsi="Palatino Linotype"/>
          <w:b/>
          <w:sz w:val="24"/>
          <w:szCs w:val="24"/>
        </w:rPr>
      </w:pPr>
      <w:r w:rsidRPr="006D52FE">
        <w:rPr>
          <w:rFonts w:ascii="Palatino Linotype" w:hAnsi="Palatino Linotype"/>
          <w:b/>
          <w:sz w:val="24"/>
          <w:szCs w:val="24"/>
        </w:rPr>
        <w:t xml:space="preserve">Financial Planning and Management </w:t>
      </w:r>
    </w:p>
    <w:p w14:paraId="4181FB65" w14:textId="77777777" w:rsidR="000D114F" w:rsidRPr="006D52FE" w:rsidRDefault="00F900ED" w:rsidP="00074D6D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6D52FE">
        <w:rPr>
          <w:rFonts w:ascii="Palatino Linotype" w:hAnsi="Palatino Linotype"/>
          <w:sz w:val="24"/>
          <w:szCs w:val="24"/>
        </w:rPr>
        <w:t>Performs numerical calculations involving cashiering, reconciling accounts; electronic claims submission, program billing and/or other applications.</w:t>
      </w:r>
    </w:p>
    <w:p w14:paraId="32962370" w14:textId="77777777" w:rsidR="00F900ED" w:rsidRPr="006D52FE" w:rsidRDefault="00F900ED" w:rsidP="00074D6D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6D52FE">
        <w:rPr>
          <w:rFonts w:ascii="Palatino Linotype" w:hAnsi="Palatino Linotype"/>
          <w:sz w:val="24"/>
          <w:szCs w:val="24"/>
        </w:rPr>
        <w:t xml:space="preserve">Records </w:t>
      </w:r>
      <w:r w:rsidR="00D03843" w:rsidRPr="006D52FE">
        <w:rPr>
          <w:rFonts w:ascii="Palatino Linotype" w:hAnsi="Palatino Linotype"/>
          <w:sz w:val="24"/>
          <w:szCs w:val="24"/>
        </w:rPr>
        <w:t>client’s financial transactions daily</w:t>
      </w:r>
    </w:p>
    <w:p w14:paraId="44DA600C" w14:textId="77777777" w:rsidR="00D03843" w:rsidRPr="006D52FE" w:rsidRDefault="00D03843" w:rsidP="00074D6D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6D52FE">
        <w:rPr>
          <w:rFonts w:ascii="Palatino Linotype" w:hAnsi="Palatino Linotype"/>
          <w:sz w:val="24"/>
          <w:szCs w:val="24"/>
        </w:rPr>
        <w:t xml:space="preserve">Prepares for and assist with external and internal audits </w:t>
      </w:r>
    </w:p>
    <w:p w14:paraId="08A37678" w14:textId="77777777" w:rsidR="00D03843" w:rsidRDefault="00D03843" w:rsidP="00074D6D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6D52FE">
        <w:rPr>
          <w:rFonts w:ascii="Palatino Linotype" w:hAnsi="Palatino Linotype"/>
          <w:sz w:val="24"/>
          <w:szCs w:val="24"/>
        </w:rPr>
        <w:t xml:space="preserve">Provides fiscal assistance to department director and health commissioner </w:t>
      </w:r>
    </w:p>
    <w:p w14:paraId="02047F5D" w14:textId="77777777" w:rsidR="0067235B" w:rsidRDefault="0067235B" w:rsidP="00074D6D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Adheres to organizational policies and procedures </w:t>
      </w:r>
    </w:p>
    <w:p w14:paraId="0196B4E2" w14:textId="77777777" w:rsidR="0067235B" w:rsidRDefault="0067235B" w:rsidP="00074D6D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Operates within program budget </w:t>
      </w:r>
    </w:p>
    <w:p w14:paraId="0DA5E805" w14:textId="77777777" w:rsidR="0067235B" w:rsidRDefault="0067235B" w:rsidP="00074D6D">
      <w:pPr>
        <w:jc w:val="both"/>
        <w:rPr>
          <w:rFonts w:ascii="Palatino Linotype" w:hAnsi="Palatino Linotype"/>
          <w:sz w:val="24"/>
          <w:szCs w:val="24"/>
        </w:rPr>
      </w:pPr>
    </w:p>
    <w:p w14:paraId="30C2CED8" w14:textId="77777777" w:rsidR="0067235B" w:rsidRDefault="0067235B" w:rsidP="00074D6D">
      <w:pPr>
        <w:jc w:val="both"/>
        <w:rPr>
          <w:rFonts w:ascii="Palatino Linotype" w:hAnsi="Palatino Linotype"/>
          <w:sz w:val="24"/>
          <w:szCs w:val="24"/>
        </w:rPr>
      </w:pPr>
    </w:p>
    <w:p w14:paraId="3C8602AD" w14:textId="77777777" w:rsidR="0067235B" w:rsidRDefault="0067235B" w:rsidP="00074D6D">
      <w:pPr>
        <w:jc w:val="both"/>
        <w:rPr>
          <w:rFonts w:ascii="Palatino Linotype" w:hAnsi="Palatino Linotype"/>
          <w:sz w:val="24"/>
          <w:szCs w:val="24"/>
        </w:rPr>
      </w:pPr>
    </w:p>
    <w:p w14:paraId="7C217A77" w14:textId="77777777" w:rsidR="0067235B" w:rsidRDefault="0067235B" w:rsidP="00074D6D">
      <w:pPr>
        <w:jc w:val="both"/>
        <w:rPr>
          <w:rFonts w:ascii="Palatino Linotype" w:hAnsi="Palatino Linotype"/>
          <w:sz w:val="24"/>
          <w:szCs w:val="24"/>
        </w:rPr>
      </w:pPr>
    </w:p>
    <w:p w14:paraId="2B641C58" w14:textId="77777777" w:rsidR="00074D6D" w:rsidRDefault="00074D6D" w:rsidP="00074D6D">
      <w:pPr>
        <w:jc w:val="both"/>
        <w:rPr>
          <w:rFonts w:ascii="Palatino Linotype" w:hAnsi="Palatino Linotype"/>
          <w:sz w:val="24"/>
          <w:szCs w:val="24"/>
        </w:rPr>
      </w:pPr>
    </w:p>
    <w:p w14:paraId="3AA03236" w14:textId="77777777" w:rsidR="00D03843" w:rsidRPr="006D52FE" w:rsidRDefault="0067235B" w:rsidP="00074D6D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Essential Duties </w:t>
      </w:r>
    </w:p>
    <w:p w14:paraId="2EB31E15" w14:textId="77777777" w:rsidR="00D03843" w:rsidRPr="006D52FE" w:rsidRDefault="00D03843" w:rsidP="00074D6D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6D52FE">
        <w:rPr>
          <w:rFonts w:ascii="Palatino Linotype" w:hAnsi="Palatino Linotype"/>
          <w:sz w:val="24"/>
          <w:szCs w:val="24"/>
        </w:rPr>
        <w:t xml:space="preserve">This position will be responsible for using quality improvement processes and/or techniques to improve the effectiveness of the program.  </w:t>
      </w:r>
    </w:p>
    <w:p w14:paraId="2895C4A7" w14:textId="77777777" w:rsidR="00D03843" w:rsidRPr="006D52FE" w:rsidRDefault="00D03843" w:rsidP="00074D6D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 w:rsidRPr="006D52FE">
        <w:rPr>
          <w:rFonts w:ascii="Palatino Linotype" w:hAnsi="Palatino Linotype"/>
          <w:sz w:val="24"/>
          <w:szCs w:val="24"/>
        </w:rPr>
        <w:t xml:space="preserve">Assumes responsibly for personal growth and development by pursuing education, participating in professional committees and work groups and contributing to an environment where continual improvements in practice are pursed.  </w:t>
      </w:r>
    </w:p>
    <w:p w14:paraId="14A5F6EA" w14:textId="77777777" w:rsidR="00EF27F3" w:rsidRPr="006D52FE" w:rsidRDefault="00EF27F3" w:rsidP="00074D6D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6D52FE">
        <w:rPr>
          <w:rFonts w:ascii="Palatino Linotype" w:hAnsi="Palatino Linotype"/>
          <w:spacing w:val="-3"/>
          <w:sz w:val="24"/>
          <w:szCs w:val="24"/>
        </w:rPr>
        <w:t>Performs additional duties and assignments, as requested</w:t>
      </w:r>
      <w:r w:rsidR="003D1F28" w:rsidRPr="006D52FE">
        <w:rPr>
          <w:rFonts w:ascii="Palatino Linotype" w:hAnsi="Palatino Linotype"/>
          <w:spacing w:val="-3"/>
          <w:sz w:val="24"/>
          <w:szCs w:val="24"/>
        </w:rPr>
        <w:t>/directed by Director of Accounting</w:t>
      </w:r>
      <w:r w:rsidRPr="006D52FE">
        <w:rPr>
          <w:rFonts w:ascii="Palatino Linotype" w:hAnsi="Palatino Linotype"/>
          <w:spacing w:val="-3"/>
          <w:sz w:val="24"/>
          <w:szCs w:val="24"/>
        </w:rPr>
        <w:t>.</w:t>
      </w:r>
    </w:p>
    <w:p w14:paraId="3DFE23FC" w14:textId="77777777" w:rsidR="00D03843" w:rsidRPr="006D52FE" w:rsidRDefault="00D03843" w:rsidP="00074D6D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6D52FE">
        <w:rPr>
          <w:rFonts w:ascii="Palatino Linotype" w:hAnsi="Palatino Linotype"/>
          <w:spacing w:val="-3"/>
          <w:sz w:val="24"/>
          <w:szCs w:val="24"/>
        </w:rPr>
        <w:t xml:space="preserve">Regular, punctual attendance </w:t>
      </w:r>
    </w:p>
    <w:p w14:paraId="59B73E22" w14:textId="77777777" w:rsidR="00D03843" w:rsidRPr="006D52FE" w:rsidRDefault="00D03843" w:rsidP="00074D6D">
      <w:pPr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</w:p>
    <w:p w14:paraId="65D7720B" w14:textId="77777777" w:rsidR="00D03843" w:rsidRPr="006D52FE" w:rsidRDefault="008009D5" w:rsidP="00074D6D">
      <w:pPr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spacing w:after="0" w:line="240" w:lineRule="atLeast"/>
        <w:jc w:val="both"/>
        <w:rPr>
          <w:rFonts w:ascii="Palatino Linotype" w:hAnsi="Palatino Linotype"/>
          <w:b/>
          <w:spacing w:val="-3"/>
          <w:sz w:val="24"/>
          <w:szCs w:val="24"/>
          <w:u w:val="single"/>
        </w:rPr>
      </w:pPr>
      <w:r w:rsidRPr="006D52FE">
        <w:rPr>
          <w:rFonts w:ascii="Palatino Linotype" w:hAnsi="Palatino Linotype"/>
          <w:b/>
          <w:spacing w:val="-3"/>
          <w:sz w:val="24"/>
          <w:szCs w:val="24"/>
          <w:u w:val="single"/>
        </w:rPr>
        <w:t>Behavior</w:t>
      </w:r>
      <w:r w:rsidR="00D03843" w:rsidRPr="006D52FE">
        <w:rPr>
          <w:rFonts w:ascii="Palatino Linotype" w:hAnsi="Palatino Linotype"/>
          <w:b/>
          <w:spacing w:val="-3"/>
          <w:sz w:val="24"/>
          <w:szCs w:val="24"/>
          <w:u w:val="single"/>
        </w:rPr>
        <w:t xml:space="preserve"> Expectations</w:t>
      </w:r>
    </w:p>
    <w:p w14:paraId="153F0C15" w14:textId="77777777" w:rsidR="00D03843" w:rsidRPr="006D52FE" w:rsidRDefault="00D03843" w:rsidP="00074D6D">
      <w:pPr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</w:p>
    <w:p w14:paraId="2EBF2D50" w14:textId="77777777" w:rsidR="00D03843" w:rsidRPr="006D52FE" w:rsidRDefault="00D03843" w:rsidP="00074D6D">
      <w:pPr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6D52FE">
        <w:rPr>
          <w:rFonts w:ascii="Palatino Linotype" w:hAnsi="Palatino Linotype"/>
          <w:spacing w:val="-3"/>
          <w:sz w:val="24"/>
          <w:szCs w:val="24"/>
        </w:rPr>
        <w:t xml:space="preserve">Treats others with courtesy and respect in all interactions. </w:t>
      </w:r>
    </w:p>
    <w:p w14:paraId="773A2BED" w14:textId="77777777" w:rsidR="0067235B" w:rsidRDefault="0067235B" w:rsidP="00074D6D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14:paraId="0DB42973" w14:textId="77777777" w:rsidR="00E06C4B" w:rsidRPr="006D52FE" w:rsidRDefault="00E06C4B" w:rsidP="00074D6D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6D52FE">
        <w:rPr>
          <w:rFonts w:ascii="Palatino Linotype" w:hAnsi="Palatino Linotype"/>
          <w:b/>
          <w:sz w:val="24"/>
          <w:szCs w:val="24"/>
          <w:u w:val="single"/>
        </w:rPr>
        <w:t>Working Conditions</w:t>
      </w:r>
    </w:p>
    <w:p w14:paraId="53A6C81D" w14:textId="77777777" w:rsidR="00E06C4B" w:rsidRPr="006D52FE" w:rsidRDefault="00E06C4B" w:rsidP="00074D6D">
      <w:pPr>
        <w:jc w:val="both"/>
        <w:rPr>
          <w:rFonts w:ascii="Palatino Linotype" w:hAnsi="Palatino Linotype"/>
          <w:sz w:val="24"/>
          <w:szCs w:val="24"/>
        </w:rPr>
      </w:pPr>
      <w:r w:rsidRPr="006D52FE">
        <w:rPr>
          <w:rFonts w:ascii="Palatino Linotype" w:hAnsi="Palatino Linotype"/>
          <w:sz w:val="24"/>
          <w:szCs w:val="24"/>
        </w:rPr>
        <w:t>Answers telephone calls and routinely uses standard office equipment such as computers, telephones, copier and fax machines, etc.  Individual bends, reaches, pushes, and pulls file drawers to file information.</w:t>
      </w:r>
    </w:p>
    <w:p w14:paraId="4057E83C" w14:textId="77777777" w:rsidR="00E06C4B" w:rsidRPr="006D52FE" w:rsidRDefault="00E06C4B" w:rsidP="00074D6D">
      <w:pPr>
        <w:jc w:val="both"/>
        <w:rPr>
          <w:rFonts w:ascii="Palatino Linotype" w:hAnsi="Palatino Linotype"/>
          <w:sz w:val="24"/>
          <w:szCs w:val="24"/>
        </w:rPr>
      </w:pPr>
      <w:r w:rsidRPr="006D52FE">
        <w:rPr>
          <w:rFonts w:ascii="Palatino Linotype" w:hAnsi="Palatino Linotype"/>
          <w:sz w:val="24"/>
          <w:szCs w:val="24"/>
        </w:rPr>
        <w:t>Vision abilities required are up close vision and the ability to adjust and focus.</w:t>
      </w:r>
    </w:p>
    <w:p w14:paraId="07752EA0" w14:textId="77777777" w:rsidR="00C9583B" w:rsidRPr="006D52FE" w:rsidRDefault="00E06C4B" w:rsidP="00074D6D">
      <w:pPr>
        <w:jc w:val="both"/>
        <w:rPr>
          <w:rFonts w:ascii="Palatino Linotype" w:hAnsi="Palatino Linotype"/>
          <w:sz w:val="24"/>
          <w:szCs w:val="24"/>
        </w:rPr>
      </w:pPr>
      <w:r w:rsidRPr="006D52FE">
        <w:rPr>
          <w:rFonts w:ascii="Palatino Linotype" w:hAnsi="Palatino Linotype"/>
          <w:sz w:val="24"/>
          <w:szCs w:val="24"/>
        </w:rPr>
        <w:t xml:space="preserve">Must be to lift and/or move up to 10 pounds, and frequently lift and/or move up to 25 pounds, and occasionally lift and/or move up to 50 pounds. </w:t>
      </w:r>
    </w:p>
    <w:p w14:paraId="358A6806" w14:textId="77777777" w:rsidR="008009D5" w:rsidRDefault="008009D5" w:rsidP="00074D6D">
      <w:pPr>
        <w:jc w:val="both"/>
        <w:rPr>
          <w:rFonts w:ascii="Palatino Linotype" w:hAnsi="Palatino Linotype"/>
          <w:sz w:val="24"/>
          <w:szCs w:val="24"/>
        </w:rPr>
      </w:pPr>
      <w:r w:rsidRPr="006D52FE">
        <w:rPr>
          <w:rFonts w:ascii="Palatino Linotype" w:hAnsi="Palatino Linotype"/>
          <w:sz w:val="24"/>
          <w:szCs w:val="24"/>
        </w:rPr>
        <w:t>Employees in this classification may occasionally need to relate to members of the public who exhibit challenging, atypical or hostile behaviors and/or communication.</w:t>
      </w:r>
    </w:p>
    <w:p w14:paraId="19C574FD" w14:textId="77777777" w:rsidR="000879A6" w:rsidRDefault="000879A6" w:rsidP="00074D6D">
      <w:pPr>
        <w:jc w:val="both"/>
        <w:rPr>
          <w:rFonts w:ascii="Palatino Linotype" w:hAnsi="Palatino Linotype"/>
          <w:sz w:val="24"/>
          <w:szCs w:val="24"/>
        </w:rPr>
      </w:pPr>
    </w:p>
    <w:p w14:paraId="4725DA56" w14:textId="77777777" w:rsidR="000879A6" w:rsidRDefault="000879A6" w:rsidP="00074D6D">
      <w:pPr>
        <w:jc w:val="both"/>
        <w:rPr>
          <w:rFonts w:ascii="Palatino Linotype" w:hAnsi="Palatino Linotype"/>
          <w:sz w:val="24"/>
          <w:szCs w:val="24"/>
        </w:rPr>
      </w:pPr>
    </w:p>
    <w:p w14:paraId="1235F993" w14:textId="77777777" w:rsidR="000879A6" w:rsidRDefault="000879A6" w:rsidP="00074D6D">
      <w:pPr>
        <w:jc w:val="both"/>
        <w:rPr>
          <w:rFonts w:ascii="Palatino Linotype" w:hAnsi="Palatino Linotype"/>
          <w:sz w:val="24"/>
          <w:szCs w:val="24"/>
        </w:rPr>
      </w:pPr>
    </w:p>
    <w:p w14:paraId="3BB43832" w14:textId="77777777" w:rsidR="000879A6" w:rsidRDefault="000879A6" w:rsidP="00074D6D">
      <w:pPr>
        <w:jc w:val="both"/>
        <w:rPr>
          <w:rFonts w:ascii="Palatino Linotype" w:hAnsi="Palatino Linotype"/>
          <w:sz w:val="24"/>
          <w:szCs w:val="24"/>
        </w:rPr>
      </w:pPr>
    </w:p>
    <w:p w14:paraId="0BDCAE0F" w14:textId="77777777" w:rsidR="000879A6" w:rsidRDefault="000879A6" w:rsidP="00074D6D">
      <w:pPr>
        <w:jc w:val="both"/>
        <w:rPr>
          <w:rFonts w:ascii="Palatino Linotype" w:hAnsi="Palatino Linotype"/>
          <w:sz w:val="24"/>
          <w:szCs w:val="24"/>
        </w:rPr>
      </w:pPr>
    </w:p>
    <w:p w14:paraId="2C0E2B66" w14:textId="77777777" w:rsidR="000879A6" w:rsidRDefault="000879A6" w:rsidP="00074D6D">
      <w:pPr>
        <w:jc w:val="both"/>
        <w:rPr>
          <w:rFonts w:ascii="Palatino Linotype" w:hAnsi="Palatino Linotype"/>
          <w:sz w:val="24"/>
          <w:szCs w:val="24"/>
        </w:rPr>
      </w:pPr>
    </w:p>
    <w:p w14:paraId="36A3B981" w14:textId="77777777" w:rsidR="000879A6" w:rsidRPr="006D52FE" w:rsidRDefault="000879A6" w:rsidP="00074D6D">
      <w:pPr>
        <w:jc w:val="both"/>
        <w:rPr>
          <w:rFonts w:ascii="Palatino Linotype" w:hAnsi="Palatino Linotype"/>
          <w:sz w:val="24"/>
          <w:szCs w:val="24"/>
        </w:rPr>
      </w:pPr>
    </w:p>
    <w:p w14:paraId="42104E59" w14:textId="77777777" w:rsidR="00E372CF" w:rsidRPr="006D52FE" w:rsidRDefault="00E372CF" w:rsidP="00074D6D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6D52FE">
        <w:rPr>
          <w:rFonts w:ascii="Palatino Linotype" w:hAnsi="Palatino Linotype"/>
          <w:b/>
          <w:sz w:val="24"/>
          <w:szCs w:val="24"/>
          <w:u w:val="single"/>
        </w:rPr>
        <w:t>Additional Notes:</w:t>
      </w:r>
    </w:p>
    <w:p w14:paraId="069A86ED" w14:textId="77777777" w:rsidR="008009D5" w:rsidRPr="006D52FE" w:rsidRDefault="00E372CF" w:rsidP="00074D6D">
      <w:pPr>
        <w:jc w:val="both"/>
        <w:rPr>
          <w:rFonts w:ascii="Palatino Linotype" w:hAnsi="Palatino Linotype"/>
          <w:sz w:val="24"/>
          <w:szCs w:val="24"/>
        </w:rPr>
      </w:pPr>
      <w:r w:rsidRPr="006D52FE">
        <w:rPr>
          <w:rFonts w:ascii="Palatino Linotype" w:hAnsi="Palatino Linotype"/>
          <w:sz w:val="24"/>
          <w:szCs w:val="24"/>
        </w:rPr>
        <w:t>Position is subject to a 180 probationary period as outlined in the TCHD policy manual.</w:t>
      </w:r>
    </w:p>
    <w:p w14:paraId="7136D65C" w14:textId="77777777" w:rsidR="0066498A" w:rsidRPr="006D52FE" w:rsidRDefault="0066498A" w:rsidP="00074D6D">
      <w:pPr>
        <w:jc w:val="both"/>
        <w:rPr>
          <w:rFonts w:ascii="Palatino Linotype" w:hAnsi="Palatino Linotype"/>
          <w:sz w:val="24"/>
          <w:szCs w:val="24"/>
        </w:rPr>
      </w:pPr>
      <w:r w:rsidRPr="006D52FE">
        <w:rPr>
          <w:rFonts w:ascii="Palatino Linotype" w:hAnsi="Palatino Linotype"/>
          <w:sz w:val="24"/>
          <w:szCs w:val="24"/>
        </w:rPr>
        <w:t>Reviewed and Signed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138"/>
        <w:gridCol w:w="1260"/>
        <w:gridCol w:w="2970"/>
      </w:tblGrid>
      <w:tr w:rsidR="0066498A" w:rsidRPr="006D52FE" w14:paraId="74EB741A" w14:textId="77777777" w:rsidTr="006D52FE">
        <w:trPr>
          <w:trHeight w:val="692"/>
        </w:trPr>
        <w:tc>
          <w:tcPr>
            <w:tcW w:w="2337" w:type="dxa"/>
          </w:tcPr>
          <w:p w14:paraId="5FCA8453" w14:textId="77777777" w:rsidR="0066498A" w:rsidRPr="006D52FE" w:rsidRDefault="0066498A" w:rsidP="00074D6D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D52FE">
              <w:rPr>
                <w:rFonts w:ascii="Palatino Linotype" w:hAnsi="Palatino Linotype"/>
                <w:b/>
                <w:sz w:val="24"/>
                <w:szCs w:val="24"/>
              </w:rPr>
              <w:t>Employee Signature:</w:t>
            </w:r>
          </w:p>
        </w:tc>
        <w:tc>
          <w:tcPr>
            <w:tcW w:w="4138" w:type="dxa"/>
          </w:tcPr>
          <w:p w14:paraId="77435C8F" w14:textId="77777777" w:rsidR="0066498A" w:rsidRPr="006D52FE" w:rsidRDefault="0066498A" w:rsidP="00074D6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E42D62E" w14:textId="77777777" w:rsidR="0066498A" w:rsidRPr="006D52FE" w:rsidRDefault="0066498A" w:rsidP="00074D6D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D52FE">
              <w:rPr>
                <w:rFonts w:ascii="Palatino Linotype" w:hAnsi="Palatino Linotype"/>
                <w:b/>
                <w:sz w:val="24"/>
                <w:szCs w:val="24"/>
              </w:rPr>
              <w:t>Date:</w:t>
            </w:r>
          </w:p>
        </w:tc>
        <w:tc>
          <w:tcPr>
            <w:tcW w:w="2970" w:type="dxa"/>
          </w:tcPr>
          <w:p w14:paraId="151F82D9" w14:textId="77777777" w:rsidR="0066498A" w:rsidRPr="006D52FE" w:rsidRDefault="0066498A" w:rsidP="00074D6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6498A" w:rsidRPr="006D52FE" w14:paraId="1427B24E" w14:textId="77777777" w:rsidTr="006D52FE">
        <w:tc>
          <w:tcPr>
            <w:tcW w:w="2337" w:type="dxa"/>
          </w:tcPr>
          <w:p w14:paraId="07D20F45" w14:textId="77777777" w:rsidR="0066498A" w:rsidRPr="006D52FE" w:rsidRDefault="0066498A" w:rsidP="00074D6D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D52FE">
              <w:rPr>
                <w:rFonts w:ascii="Palatino Linotype" w:hAnsi="Palatino Linotype"/>
                <w:b/>
                <w:sz w:val="24"/>
                <w:szCs w:val="24"/>
              </w:rPr>
              <w:t>Supervisor Signature:</w:t>
            </w:r>
          </w:p>
        </w:tc>
        <w:tc>
          <w:tcPr>
            <w:tcW w:w="4138" w:type="dxa"/>
          </w:tcPr>
          <w:p w14:paraId="20A08D6E" w14:textId="77777777" w:rsidR="0066498A" w:rsidRPr="006D52FE" w:rsidRDefault="0066498A" w:rsidP="00074D6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A5E73C0" w14:textId="77777777" w:rsidR="0066498A" w:rsidRPr="006D52FE" w:rsidRDefault="0066498A" w:rsidP="00074D6D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D52FE">
              <w:rPr>
                <w:rFonts w:ascii="Palatino Linotype" w:hAnsi="Palatino Linotype"/>
                <w:b/>
                <w:sz w:val="24"/>
                <w:szCs w:val="24"/>
              </w:rPr>
              <w:t>Date:</w:t>
            </w:r>
          </w:p>
        </w:tc>
        <w:tc>
          <w:tcPr>
            <w:tcW w:w="2970" w:type="dxa"/>
          </w:tcPr>
          <w:p w14:paraId="248B6ED5" w14:textId="77777777" w:rsidR="0066498A" w:rsidRPr="006D52FE" w:rsidRDefault="0066498A" w:rsidP="00074D6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D52FE" w:rsidRPr="006D52FE" w14:paraId="1CB6F6A2" w14:textId="77777777" w:rsidTr="006D52FE">
        <w:tc>
          <w:tcPr>
            <w:tcW w:w="2337" w:type="dxa"/>
          </w:tcPr>
          <w:p w14:paraId="51F01468" w14:textId="77777777" w:rsidR="006D52FE" w:rsidRDefault="006D52FE" w:rsidP="00074D6D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Health Commissioner</w:t>
            </w:r>
          </w:p>
          <w:p w14:paraId="024BAADC" w14:textId="77777777" w:rsidR="006D52FE" w:rsidRPr="006D52FE" w:rsidRDefault="006D52FE" w:rsidP="00074D6D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Signature:</w:t>
            </w:r>
          </w:p>
        </w:tc>
        <w:tc>
          <w:tcPr>
            <w:tcW w:w="4138" w:type="dxa"/>
          </w:tcPr>
          <w:p w14:paraId="2BE65B91" w14:textId="77777777" w:rsidR="006D52FE" w:rsidRPr="006D52FE" w:rsidRDefault="006D52FE" w:rsidP="00074D6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F539282" w14:textId="77777777" w:rsidR="006D52FE" w:rsidRPr="006D52FE" w:rsidRDefault="006D52FE" w:rsidP="00074D6D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Date:</w:t>
            </w:r>
          </w:p>
        </w:tc>
        <w:tc>
          <w:tcPr>
            <w:tcW w:w="2970" w:type="dxa"/>
          </w:tcPr>
          <w:p w14:paraId="042864FD" w14:textId="77777777" w:rsidR="006D52FE" w:rsidRPr="006D52FE" w:rsidRDefault="006D52FE" w:rsidP="00074D6D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32206B96" w14:textId="77777777" w:rsidR="00FF2085" w:rsidRPr="006D52FE" w:rsidRDefault="00FF2085" w:rsidP="00074D6D">
      <w:pPr>
        <w:jc w:val="both"/>
        <w:rPr>
          <w:rFonts w:ascii="Palatino Linotype" w:hAnsi="Palatino Linotype"/>
          <w:sz w:val="24"/>
          <w:szCs w:val="24"/>
        </w:rPr>
      </w:pPr>
    </w:p>
    <w:sectPr w:rsidR="00FF2085" w:rsidRPr="006D52FE" w:rsidSect="006D52F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165AF" w14:textId="77777777" w:rsidR="00021F48" w:rsidRDefault="00021F48" w:rsidP="00FF2085">
      <w:pPr>
        <w:spacing w:after="0" w:line="240" w:lineRule="auto"/>
      </w:pPr>
      <w:r>
        <w:separator/>
      </w:r>
    </w:p>
  </w:endnote>
  <w:endnote w:type="continuationSeparator" w:id="0">
    <w:p w14:paraId="2A0F01EF" w14:textId="77777777" w:rsidR="00021F48" w:rsidRDefault="00021F48" w:rsidP="00F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95604" w14:textId="77777777" w:rsidR="00021F48" w:rsidRDefault="00021F48" w:rsidP="00FF2085">
      <w:pPr>
        <w:spacing w:after="0" w:line="240" w:lineRule="auto"/>
      </w:pPr>
      <w:r>
        <w:separator/>
      </w:r>
    </w:p>
  </w:footnote>
  <w:footnote w:type="continuationSeparator" w:id="0">
    <w:p w14:paraId="278C75E6" w14:textId="77777777" w:rsidR="00021F48" w:rsidRDefault="00021F48" w:rsidP="00FF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F9BE0" w14:textId="77777777" w:rsidR="00FF2085" w:rsidRPr="006D52FE" w:rsidRDefault="006D52FE" w:rsidP="00FF2085">
    <w:pPr>
      <w:pStyle w:val="Header"/>
      <w:jc w:val="center"/>
      <w:rPr>
        <w:rFonts w:ascii="Palatino Linotype" w:hAnsi="Palatino Linotype"/>
        <w:b/>
        <w:sz w:val="28"/>
        <w:szCs w:val="28"/>
      </w:rPr>
    </w:pPr>
    <w:r w:rsidRPr="006D52FE">
      <w:rPr>
        <w:rFonts w:ascii="Palatino Linotype" w:hAnsi="Palatino Linotype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025280C" wp14:editId="3C7E3504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996696" cy="868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LogoGrayscale_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085" w:rsidRPr="006D52FE">
      <w:rPr>
        <w:rFonts w:ascii="Palatino Linotype" w:hAnsi="Palatino Linotype"/>
        <w:b/>
        <w:sz w:val="28"/>
        <w:szCs w:val="28"/>
      </w:rPr>
      <w:t>Tuscarawas County Health Department</w:t>
    </w:r>
  </w:p>
  <w:p w14:paraId="782B9BDD" w14:textId="77777777" w:rsidR="00FF2085" w:rsidRPr="006D52FE" w:rsidRDefault="00FF2085" w:rsidP="00FF2085">
    <w:pPr>
      <w:pStyle w:val="Header"/>
      <w:jc w:val="center"/>
      <w:rPr>
        <w:rFonts w:ascii="Palatino Linotype" w:hAnsi="Palatino Linotype"/>
        <w:b/>
        <w:sz w:val="28"/>
        <w:szCs w:val="28"/>
      </w:rPr>
    </w:pPr>
    <w:r w:rsidRPr="006D52FE">
      <w:rPr>
        <w:rFonts w:ascii="Palatino Linotype" w:hAnsi="Palatino Linotype"/>
        <w:b/>
        <w:sz w:val="28"/>
        <w:szCs w:val="28"/>
      </w:rPr>
      <w:t>Job Description</w:t>
    </w:r>
  </w:p>
  <w:p w14:paraId="3C077608" w14:textId="77777777" w:rsidR="00FF2085" w:rsidRDefault="00FF2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C35"/>
    <w:multiLevelType w:val="hybridMultilevel"/>
    <w:tmpl w:val="E572D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4183"/>
    <w:multiLevelType w:val="hybridMultilevel"/>
    <w:tmpl w:val="C658B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65256"/>
    <w:multiLevelType w:val="hybridMultilevel"/>
    <w:tmpl w:val="05F29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B15D7"/>
    <w:multiLevelType w:val="hybridMultilevel"/>
    <w:tmpl w:val="E54C1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DC6E42">
      <w:numFmt w:val="bullet"/>
      <w:lvlText w:val="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E3C0C"/>
    <w:multiLevelType w:val="hybridMultilevel"/>
    <w:tmpl w:val="A4608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9190F"/>
    <w:multiLevelType w:val="hybridMultilevel"/>
    <w:tmpl w:val="EB585850"/>
    <w:lvl w:ilvl="0" w:tplc="C456C57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54355"/>
    <w:multiLevelType w:val="hybridMultilevel"/>
    <w:tmpl w:val="ABBA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8660E"/>
    <w:multiLevelType w:val="hybridMultilevel"/>
    <w:tmpl w:val="D9A8B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F0D3B"/>
    <w:multiLevelType w:val="hybridMultilevel"/>
    <w:tmpl w:val="FF36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25641"/>
    <w:multiLevelType w:val="hybridMultilevel"/>
    <w:tmpl w:val="7770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A63E9"/>
    <w:multiLevelType w:val="hybridMultilevel"/>
    <w:tmpl w:val="16B0B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85"/>
    <w:rsid w:val="00021F48"/>
    <w:rsid w:val="00052F61"/>
    <w:rsid w:val="000612B4"/>
    <w:rsid w:val="00074D6D"/>
    <w:rsid w:val="000879A6"/>
    <w:rsid w:val="000901A8"/>
    <w:rsid w:val="000A59D4"/>
    <w:rsid w:val="000B3F5E"/>
    <w:rsid w:val="000B5AD6"/>
    <w:rsid w:val="000D114F"/>
    <w:rsid w:val="000D5685"/>
    <w:rsid w:val="00105013"/>
    <w:rsid w:val="001142E2"/>
    <w:rsid w:val="00154174"/>
    <w:rsid w:val="001635AF"/>
    <w:rsid w:val="0018644E"/>
    <w:rsid w:val="001B2402"/>
    <w:rsid w:val="001F0572"/>
    <w:rsid w:val="00206209"/>
    <w:rsid w:val="00212A15"/>
    <w:rsid w:val="00272700"/>
    <w:rsid w:val="002C39C0"/>
    <w:rsid w:val="002E2A3E"/>
    <w:rsid w:val="0030461C"/>
    <w:rsid w:val="00386039"/>
    <w:rsid w:val="003A7A7F"/>
    <w:rsid w:val="003B29DC"/>
    <w:rsid w:val="003D0641"/>
    <w:rsid w:val="003D1F28"/>
    <w:rsid w:val="00431A1D"/>
    <w:rsid w:val="00487ED8"/>
    <w:rsid w:val="004E6C30"/>
    <w:rsid w:val="005B7C85"/>
    <w:rsid w:val="005E7C51"/>
    <w:rsid w:val="00612073"/>
    <w:rsid w:val="00636615"/>
    <w:rsid w:val="0063718A"/>
    <w:rsid w:val="00647D87"/>
    <w:rsid w:val="0065092E"/>
    <w:rsid w:val="0066498A"/>
    <w:rsid w:val="0067235B"/>
    <w:rsid w:val="0068360D"/>
    <w:rsid w:val="006B1366"/>
    <w:rsid w:val="006C127B"/>
    <w:rsid w:val="006C465D"/>
    <w:rsid w:val="006D0C4D"/>
    <w:rsid w:val="006D52FE"/>
    <w:rsid w:val="006F6EA6"/>
    <w:rsid w:val="0070032C"/>
    <w:rsid w:val="007113B7"/>
    <w:rsid w:val="00737230"/>
    <w:rsid w:val="008009D5"/>
    <w:rsid w:val="008274CC"/>
    <w:rsid w:val="00844A99"/>
    <w:rsid w:val="008A3BE5"/>
    <w:rsid w:val="008A691C"/>
    <w:rsid w:val="008C21FE"/>
    <w:rsid w:val="008D4FA5"/>
    <w:rsid w:val="008E2099"/>
    <w:rsid w:val="00912A0D"/>
    <w:rsid w:val="00980F39"/>
    <w:rsid w:val="0098457D"/>
    <w:rsid w:val="009A0B4D"/>
    <w:rsid w:val="009F1943"/>
    <w:rsid w:val="009F3BDB"/>
    <w:rsid w:val="00A65945"/>
    <w:rsid w:val="00A71A7D"/>
    <w:rsid w:val="00A760E1"/>
    <w:rsid w:val="00A84740"/>
    <w:rsid w:val="00A857D0"/>
    <w:rsid w:val="00A876DA"/>
    <w:rsid w:val="00AB303D"/>
    <w:rsid w:val="00AC7D28"/>
    <w:rsid w:val="00AF49AC"/>
    <w:rsid w:val="00B80383"/>
    <w:rsid w:val="00B8443D"/>
    <w:rsid w:val="00B94713"/>
    <w:rsid w:val="00BF6A55"/>
    <w:rsid w:val="00C00E0C"/>
    <w:rsid w:val="00C00FCD"/>
    <w:rsid w:val="00C03FDC"/>
    <w:rsid w:val="00C04362"/>
    <w:rsid w:val="00C1115A"/>
    <w:rsid w:val="00C50F76"/>
    <w:rsid w:val="00C7100F"/>
    <w:rsid w:val="00C90A43"/>
    <w:rsid w:val="00C9583B"/>
    <w:rsid w:val="00CB74AC"/>
    <w:rsid w:val="00CF076B"/>
    <w:rsid w:val="00D03843"/>
    <w:rsid w:val="00D06E1F"/>
    <w:rsid w:val="00D10E11"/>
    <w:rsid w:val="00D13A00"/>
    <w:rsid w:val="00D55F87"/>
    <w:rsid w:val="00D602FB"/>
    <w:rsid w:val="00D75B92"/>
    <w:rsid w:val="00D93D85"/>
    <w:rsid w:val="00DA3231"/>
    <w:rsid w:val="00DC13C7"/>
    <w:rsid w:val="00DC75F3"/>
    <w:rsid w:val="00DF7897"/>
    <w:rsid w:val="00E06C4B"/>
    <w:rsid w:val="00E372CF"/>
    <w:rsid w:val="00E65548"/>
    <w:rsid w:val="00EA5B41"/>
    <w:rsid w:val="00EA6B38"/>
    <w:rsid w:val="00EC65DB"/>
    <w:rsid w:val="00EE52CE"/>
    <w:rsid w:val="00EF27F3"/>
    <w:rsid w:val="00F10049"/>
    <w:rsid w:val="00F51315"/>
    <w:rsid w:val="00F77ACB"/>
    <w:rsid w:val="00F900ED"/>
    <w:rsid w:val="00FB1BB7"/>
    <w:rsid w:val="00FB3148"/>
    <w:rsid w:val="00FE6B62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71DF8"/>
  <w15:chartTrackingRefBased/>
  <w15:docId w15:val="{A5654CD5-14F5-441A-A74C-B5E7E572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85"/>
  </w:style>
  <w:style w:type="paragraph" w:styleId="Footer">
    <w:name w:val="footer"/>
    <w:basedOn w:val="Normal"/>
    <w:link w:val="FooterChar"/>
    <w:uiPriority w:val="99"/>
    <w:unhideWhenUsed/>
    <w:rsid w:val="00FF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85"/>
  </w:style>
  <w:style w:type="paragraph" w:styleId="ListParagraph">
    <w:name w:val="List Paragraph"/>
    <w:basedOn w:val="Normal"/>
    <w:uiPriority w:val="34"/>
    <w:qFormat/>
    <w:rsid w:val="007113B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A71A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DB9C8-150E-4A5D-A525-2DAB4A1B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Davis</dc:creator>
  <cp:keywords/>
  <dc:description/>
  <cp:lastModifiedBy>Katie Seward</cp:lastModifiedBy>
  <cp:revision>43</cp:revision>
  <cp:lastPrinted>2016-07-07T12:12:00Z</cp:lastPrinted>
  <dcterms:created xsi:type="dcterms:W3CDTF">2014-12-09T15:30:00Z</dcterms:created>
  <dcterms:modified xsi:type="dcterms:W3CDTF">2019-01-02T14:32:00Z</dcterms:modified>
</cp:coreProperties>
</file>